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F719E" w14:textId="5C55288D" w:rsidR="00B95C22" w:rsidRPr="00B95C22" w:rsidRDefault="00530285" w:rsidP="005B5D7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19784" wp14:editId="63E1FAEF">
                <wp:simplePos x="0" y="0"/>
                <wp:positionH relativeFrom="column">
                  <wp:posOffset>3449662</wp:posOffset>
                </wp:positionH>
                <wp:positionV relativeFrom="paragraph">
                  <wp:posOffset>381049</wp:posOffset>
                </wp:positionV>
                <wp:extent cx="2356338" cy="1104314"/>
                <wp:effectExtent l="0" t="0" r="25400" b="196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338" cy="11043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E3096" w14:textId="68D524A9" w:rsidR="00530285" w:rsidRPr="00530285" w:rsidRDefault="00530285">
                            <w:pPr>
                              <w:rPr>
                                <w:b/>
                              </w:rPr>
                            </w:pPr>
                            <w:r w:rsidRPr="00530285">
                              <w:rPr>
                                <w:b/>
                              </w:rPr>
                              <w:t>Методические рекомендации на тему: «Организация и методика проведения антикоррупционной экспертизы нормативных правовых актов и их проектов»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1.65pt;margin-top:30pt;width:185.55pt;height:8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XvmwIAAIsFAAAOAAAAZHJzL2Uyb0RvYy54bWysVM1uEzEQviPxDpbvdLNJWmDVTRVaFSFV&#10;bUWLena8drOq12NsJ9nwMjwFJySeIY/EjHfzo8KliMvueOab/5/Ts7YxbKl8qMGWPD8acKashKq2&#10;jyX/cn/55h1nIQpbCQNWlXytAj+bvH51unKFGsIcTKU8QyM2FCtX8nmMrsiyIOeqEeEInLIo1OAb&#10;EfHpH7PKixVab0w2HAxOshX4ynmQKgTkXnRCPkn2tVYy3mgdVGSm5BhbTF+fvjP6ZpNTUTx64ea1&#10;7MMQ/xBFI2qLTnemLkQUbOHrP0w1tfQQQMcjCU0GWtdSpRwwm3zwLJu7uXAq5YLFCW5XpvD/zMrr&#10;5a1ndYW948yKBlu0+b75tfm5+cFyqs7KhQJBdw5hsf0ALSF7fkAmJd1q39Af02Eoxzqvd7VVbWQS&#10;mcPR8clohNMgUZbng/EoH5OdbK/ufIgfFTSMiJJ7bF6qqVhehdhBtxDyZuGyNgb5ojCWrUp+Mjoe&#10;JIUApq5ISDJSOTeeLQWOwMwI+dS7PUBhEMYSWKWR6d1R6l2KiYprozpnn5XGkqVMiZGGVe18CCmV&#10;jalIyS6iCaUxnpco9vh9VC9R7vLYegYbd8pNbcF3VaId24ddPW1D1h0ee3OQN5GxnbV962dQrXEi&#10;PHQbFZy8rLHQVyLEW+FxhXAI8CzEG/xoA9gd6CnO5uC//Y1PeJxslHK2wpUsefi6EF5xZj5ZnPn3&#10;+XhMO5we4+O3Q3z4Q8nsUGIXzTlgy3GuMbpEEj6aLak9NA94PabkFUXCSvRd8rglz2N3KPD6SDWd&#10;JhBurRPxyt45SaapOzRg9+2D8K4f3Igzfw3b5RXFs/ntsKRpYbqIoOs03FTgrqp94XHj03r014lO&#10;yuE7ofY3dPIbAAD//wMAUEsDBBQABgAIAAAAIQAZzDj84gAAAAoBAAAPAAAAZHJzL2Rvd25yZXYu&#10;eG1sTI/BTsMwEETvSPyDtUjcqN0mLTTEqRCiBySEREGUoxMvcYS9DrGbBr4ec4Ljap9m3pSbyVk2&#10;4hA6TxLmMwEMqfG6o1bCy/P24gpYiIq0sp5QwhcG2FSnJ6UqtD/SE4672LIUQqFQEkyMfcF5aAw6&#10;FWa+R0q/dz84FdM5tFwP6pjCneULIVbcqY5Sg1E93hpsPnYHJ+Hhdf95t318E3usbbcc7aW5/66l&#10;PD+bbq6BRZziHwy/+kkdquRU+wPpwKyEZZ5lCZWwEmlTAtbzPAdWS1hk2Rp4VfL/E6ofAAAA//8D&#10;AFBLAQItABQABgAIAAAAIQC2gziS/gAAAOEBAAATAAAAAAAAAAAAAAAAAAAAAABbQ29udGVudF9U&#10;eXBlc10ueG1sUEsBAi0AFAAGAAgAAAAhADj9If/WAAAAlAEAAAsAAAAAAAAAAAAAAAAALwEAAF9y&#10;ZWxzLy5yZWxzUEsBAi0AFAAGAAgAAAAhAJt/Je+bAgAAiwUAAA4AAAAAAAAAAAAAAAAALgIAAGRy&#10;cy9lMm9Eb2MueG1sUEsBAi0AFAAGAAgAAAAhABnMOPziAAAACgEAAA8AAAAAAAAAAAAAAAAA9QQA&#10;AGRycy9kb3ducmV2LnhtbFBLBQYAAAAABAAEAPMAAAAEBgAAAAA=&#10;" filled="f" strokeweight=".5pt">
                <v:textbox>
                  <w:txbxContent>
                    <w:p w14:paraId="40CE3096" w14:textId="68D524A9" w:rsidR="00530285" w:rsidRPr="00530285" w:rsidRDefault="00530285">
                      <w:pPr>
                        <w:rPr>
                          <w:b/>
                        </w:rPr>
                      </w:pPr>
                      <w:r w:rsidRPr="00530285">
                        <w:rPr>
                          <w:b/>
                        </w:rPr>
                        <w:t>Методические рекомендации на тему: «Организация и методика проведения антикоррупционной экспертизы нормативных правовых актов и их проектов»</w:t>
                      </w:r>
                    </w:p>
                  </w:txbxContent>
                </v:textbox>
              </v:shape>
            </w:pict>
          </mc:Fallback>
        </mc:AlternateContent>
      </w:r>
      <w:r w:rsidR="00B95C22" w:rsidRPr="005302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CA5801" wp14:editId="6889ED4C">
            <wp:extent cx="6550820" cy="3559126"/>
            <wp:effectExtent l="0" t="0" r="254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355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1228" w:type="dxa"/>
        <w:tblInd w:w="-1310" w:type="dxa"/>
        <w:tblLayout w:type="fixed"/>
        <w:tblLook w:val="0680" w:firstRow="0" w:lastRow="0" w:firstColumn="1" w:lastColumn="0" w:noHBand="1" w:noVBand="1"/>
      </w:tblPr>
      <w:tblGrid>
        <w:gridCol w:w="5813"/>
        <w:gridCol w:w="5415"/>
      </w:tblGrid>
      <w:tr w:rsidR="0045662E" w:rsidRPr="00480963" w14:paraId="4EE60179" w14:textId="77777777" w:rsidTr="00594C0A">
        <w:tc>
          <w:tcPr>
            <w:tcW w:w="11228" w:type="dxa"/>
            <w:gridSpan w:val="2"/>
          </w:tcPr>
          <w:p w14:paraId="212621A9" w14:textId="584D6F17" w:rsidR="0045662E" w:rsidRPr="00480963" w:rsidRDefault="00BB6F4B" w:rsidP="00BB6F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45662E"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возможности проведения независимой антикоррупционной экспертизы проекта </w:t>
            </w:r>
          </w:p>
        </w:tc>
      </w:tr>
      <w:tr w:rsidR="0045662E" w:rsidRPr="00480963" w14:paraId="14F144F4" w14:textId="77777777" w:rsidTr="00594C0A">
        <w:trPr>
          <w:trHeight w:val="540"/>
        </w:trPr>
        <w:tc>
          <w:tcPr>
            <w:tcW w:w="11228" w:type="dxa"/>
            <w:gridSpan w:val="2"/>
          </w:tcPr>
          <w:p w14:paraId="4EF48077" w14:textId="375043D5" w:rsidR="0045662E" w:rsidRPr="00480963" w:rsidRDefault="0045662E" w:rsidP="001323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Размещение проекта не позднее дня его направления в отдел                                                                                  для проведения антикоррупционной экспертизы:</w:t>
            </w:r>
          </w:p>
        </w:tc>
      </w:tr>
      <w:tr w:rsidR="0045662E" w:rsidRPr="00480963" w14:paraId="4B357F7E" w14:textId="77777777" w:rsidTr="00594C0A">
        <w:tc>
          <w:tcPr>
            <w:tcW w:w="5813" w:type="dxa"/>
          </w:tcPr>
          <w:p w14:paraId="17B19415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на едином региональном </w:t>
            </w:r>
            <w:proofErr w:type="gram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gramEnd"/>
          </w:p>
        </w:tc>
        <w:tc>
          <w:tcPr>
            <w:tcW w:w="5415" w:type="dxa"/>
          </w:tcPr>
          <w:p w14:paraId="6DE1A223" w14:textId="77777777" w:rsidR="0045662E" w:rsidRPr="00480963" w:rsidRDefault="0045662E" w:rsidP="004566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на едином региональном </w:t>
            </w:r>
            <w:proofErr w:type="gram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gramEnd"/>
          </w:p>
          <w:p w14:paraId="0826952C" w14:textId="4D845E23" w:rsidR="0045662E" w:rsidRPr="00480963" w:rsidRDefault="0045662E" w:rsidP="00D11427">
            <w:pPr>
              <w:pStyle w:val="a4"/>
              <w:numPr>
                <w:ilvl w:val="0"/>
                <w:numId w:val="5"/>
              </w:numPr>
              <w:ind w:left="658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Губернатора Новгородской области</w:t>
            </w:r>
          </w:p>
        </w:tc>
      </w:tr>
      <w:tr w:rsidR="0045662E" w:rsidRPr="00480963" w14:paraId="22F66FB4" w14:textId="77777777" w:rsidTr="00B95C22">
        <w:trPr>
          <w:trHeight w:val="3042"/>
        </w:trPr>
        <w:tc>
          <w:tcPr>
            <w:tcW w:w="11228" w:type="dxa"/>
            <w:gridSpan w:val="2"/>
          </w:tcPr>
          <w:p w14:paraId="5E68DBB0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Срок приема заключений по результатам независимой антикоррупционной экспертизы определяется разработчиком проекта и не может быть менее 7 календарных дней и более 15 календарных дней со дня размещения проекта на едином региональном интернет-портале (и на официальном сайте Администрации Губернатора Новгородской области в отношении проектов постановлений АГНО)</w:t>
            </w:r>
            <w:proofErr w:type="gramEnd"/>
          </w:p>
          <w:p w14:paraId="3DEE1D68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i/>
                <w:sz w:val="24"/>
                <w:szCs w:val="24"/>
              </w:rPr>
              <w:t>(копия заключения по результатам независимой антикоррупционной экспертизы проекта представляется в отдел в течение 2 рабочих дней со дня его получения, а копия мотивированного ответа независимому эксперту – в течение 2 рабочих дней со дня его направления независимому эксперту)</w:t>
            </w:r>
          </w:p>
          <w:p w14:paraId="72EB04E8" w14:textId="77777777" w:rsidR="0045662E" w:rsidRPr="00D11427" w:rsidRDefault="0045662E" w:rsidP="00BF3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BFAEF" w14:textId="2DC12CA3" w:rsidR="0045662E" w:rsidRPr="00480963" w:rsidRDefault="0045662E" w:rsidP="00D11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! </w:t>
            </w:r>
            <w:r w:rsidRPr="00480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 направляется разработчиком проекта для набора на соответствующий бланк                                        документа не ранее дня, следующего за днем окончания приема заключений                                                                       по результатам независимой антикоррупционной экспертизы</w:t>
            </w:r>
          </w:p>
        </w:tc>
      </w:tr>
      <w:tr w:rsidR="0045662E" w:rsidRPr="00480963" w14:paraId="12A66145" w14:textId="77777777" w:rsidTr="00594C0A">
        <w:tc>
          <w:tcPr>
            <w:tcW w:w="11228" w:type="dxa"/>
            <w:gridSpan w:val="2"/>
          </w:tcPr>
          <w:p w14:paraId="63280DCD" w14:textId="77777777" w:rsidR="0045662E" w:rsidRPr="00480963" w:rsidRDefault="0045662E" w:rsidP="00456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пояснительной записки</w:t>
            </w:r>
          </w:p>
        </w:tc>
      </w:tr>
      <w:tr w:rsidR="0045662E" w:rsidRPr="00480963" w14:paraId="1909A209" w14:textId="77777777" w:rsidTr="00594C0A">
        <w:tc>
          <w:tcPr>
            <w:tcW w:w="5813" w:type="dxa"/>
          </w:tcPr>
          <w:p w14:paraId="3746F0A7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ОБЯЗАТЕЛЬНЫЕ УСЛОВИЯ:</w:t>
            </w:r>
          </w:p>
          <w:p w14:paraId="378AFF93" w14:textId="77777777" w:rsidR="0045662E" w:rsidRPr="00480963" w:rsidRDefault="0045662E" w:rsidP="00BB6F4B">
            <w:pPr>
              <w:pStyle w:val="a4"/>
              <w:numPr>
                <w:ilvl w:val="0"/>
                <w:numId w:val="1"/>
              </w:numPr>
              <w:ind w:left="169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Наличие сведений об отсутствии в проекте коррупциогенных факторов по результатам первичной антикоррупционной экспертизы, проведенной при разработке проекта</w:t>
            </w:r>
          </w:p>
          <w:p w14:paraId="6A7B7A20" w14:textId="77777777" w:rsidR="0045662E" w:rsidRPr="00480963" w:rsidRDefault="0045662E" w:rsidP="00BB6F4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01A8" w14:textId="77777777" w:rsidR="0045662E" w:rsidRPr="00BD05C4" w:rsidRDefault="0045662E" w:rsidP="00BB6F4B">
            <w:pPr>
              <w:pStyle w:val="a4"/>
              <w:numPr>
                <w:ilvl w:val="0"/>
                <w:numId w:val="1"/>
              </w:numPr>
              <w:ind w:left="16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Наличие сведений о дате размещения на едином региональном интернет-портале, текста проекта и информации о разработчике проекта, о датах начала, окончания, месте приема заключений по результатам независимой антикоррупционной экспертизы, почтовом адресе, адресе электронной почты, предназначенных для получения заключений</w:t>
            </w:r>
            <w:proofErr w:type="gramEnd"/>
          </w:p>
        </w:tc>
        <w:tc>
          <w:tcPr>
            <w:tcW w:w="5415" w:type="dxa"/>
          </w:tcPr>
          <w:p w14:paraId="13C2F571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ОБЯЗАТЕЛЬНОЕ УСЛОВИЕ:</w:t>
            </w:r>
          </w:p>
          <w:p w14:paraId="394EA480" w14:textId="298E2A11" w:rsidR="0045662E" w:rsidRPr="00480963" w:rsidRDefault="00BB6F4B" w:rsidP="00BB6F4B">
            <w:pPr>
              <w:pStyle w:val="a4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45662E" w:rsidRPr="00480963">
              <w:rPr>
                <w:rFonts w:ascii="Times New Roman" w:hAnsi="Times New Roman" w:cs="Times New Roman"/>
                <w:sz w:val="24"/>
                <w:szCs w:val="24"/>
              </w:rPr>
              <w:t>Наличие сведений о дате размещения на официальном сайте Администрации Губернатора Новгородской области и на едином региональном интернет-портале, текста проекта и информации о разработчике проекта, датах начала, окончания и месте приема заключений по результатам его независимой антикоррупционной экспертизы, почтовом адресе, адресе электронной почты, предназначенных для получения заключений</w:t>
            </w:r>
            <w:proofErr w:type="gramEnd"/>
          </w:p>
        </w:tc>
      </w:tr>
    </w:tbl>
    <w:p w14:paraId="6C3B4C95" w14:textId="77777777" w:rsidR="00D11427" w:rsidRDefault="00D11427">
      <w:r>
        <w:br w:type="page"/>
      </w:r>
    </w:p>
    <w:tbl>
      <w:tblPr>
        <w:tblStyle w:val="a3"/>
        <w:tblW w:w="11228" w:type="dxa"/>
        <w:tblInd w:w="-1310" w:type="dxa"/>
        <w:tblLayout w:type="fixed"/>
        <w:tblLook w:val="0680" w:firstRow="0" w:lastRow="0" w:firstColumn="1" w:lastColumn="0" w:noHBand="1" w:noVBand="1"/>
      </w:tblPr>
      <w:tblGrid>
        <w:gridCol w:w="5813"/>
        <w:gridCol w:w="5415"/>
      </w:tblGrid>
      <w:tr w:rsidR="0045662E" w:rsidRPr="00480963" w14:paraId="2B9CF7E0" w14:textId="77777777" w:rsidTr="00594C0A">
        <w:tc>
          <w:tcPr>
            <w:tcW w:w="11228" w:type="dxa"/>
            <w:gridSpan w:val="2"/>
          </w:tcPr>
          <w:p w14:paraId="2199FD73" w14:textId="1006B430" w:rsidR="0045662E" w:rsidRPr="00480963" w:rsidRDefault="0045662E" w:rsidP="00456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Основания возврата проекта без рассмотрения</w:t>
            </w:r>
          </w:p>
        </w:tc>
      </w:tr>
      <w:tr w:rsidR="0045662E" w:rsidRPr="00480963" w14:paraId="1A227909" w14:textId="77777777" w:rsidTr="00594C0A">
        <w:trPr>
          <w:trHeight w:val="134"/>
        </w:trPr>
        <w:tc>
          <w:tcPr>
            <w:tcW w:w="5813" w:type="dxa"/>
          </w:tcPr>
          <w:p w14:paraId="3FDE10B6" w14:textId="77777777" w:rsidR="0045662E" w:rsidRPr="00480963" w:rsidRDefault="0045662E" w:rsidP="00BF3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E2C5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Разработчиком проекта:</w:t>
            </w:r>
          </w:p>
          <w:p w14:paraId="728F726F" w14:textId="77777777" w:rsidR="0045662E" w:rsidRPr="00480963" w:rsidRDefault="0045662E" w:rsidP="00BB6F4B">
            <w:pPr>
              <w:pStyle w:val="a4"/>
              <w:numPr>
                <w:ilvl w:val="0"/>
                <w:numId w:val="3"/>
              </w:numPr>
              <w:ind w:left="29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представлена пояснительная записка к проекту или она не соответствует требованиям раздела </w:t>
            </w:r>
            <w:r w:rsidRPr="00480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информации;</w:t>
            </w:r>
          </w:p>
          <w:p w14:paraId="42202FC6" w14:textId="77777777" w:rsidR="0045662E" w:rsidRPr="00480963" w:rsidRDefault="0045662E" w:rsidP="00BB6F4B">
            <w:pPr>
              <w:pStyle w:val="a4"/>
              <w:numPr>
                <w:ilvl w:val="0"/>
                <w:numId w:val="3"/>
              </w:numPr>
              <w:ind w:left="29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проект, не размещенный на </w:t>
            </w:r>
            <w:proofErr w:type="gram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едином</w:t>
            </w:r>
            <w:proofErr w:type="gramEnd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интернет-портале;</w:t>
            </w:r>
          </w:p>
          <w:p w14:paraId="0827712F" w14:textId="77777777" w:rsidR="0045662E" w:rsidRPr="00480963" w:rsidRDefault="0045662E" w:rsidP="00BB6F4B">
            <w:pPr>
              <w:pStyle w:val="a4"/>
              <w:numPr>
                <w:ilvl w:val="0"/>
                <w:numId w:val="3"/>
              </w:numPr>
              <w:ind w:left="0" w:firstLine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представлен проект, не подлежащий антикоррупционной экспертизе;</w:t>
            </w:r>
          </w:p>
          <w:p w14:paraId="31996C68" w14:textId="77777777" w:rsidR="0045662E" w:rsidRPr="00480963" w:rsidRDefault="0045662E" w:rsidP="001323B3">
            <w:pPr>
              <w:pStyle w:val="a4"/>
              <w:numPr>
                <w:ilvl w:val="0"/>
                <w:numId w:val="3"/>
              </w:numPr>
              <w:ind w:left="17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проект до согласования его с заинтересованными лицами (раздел </w:t>
            </w:r>
            <w:r w:rsidRPr="00480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информации).</w:t>
            </w:r>
          </w:p>
          <w:p w14:paraId="65E0AC11" w14:textId="77777777" w:rsidR="0045662E" w:rsidRPr="00480963" w:rsidRDefault="0045662E" w:rsidP="00BF3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773603A8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72B0E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Разработчиком проекта:</w:t>
            </w:r>
          </w:p>
          <w:p w14:paraId="557BAEFF" w14:textId="77777777" w:rsidR="0045662E" w:rsidRPr="00480963" w:rsidRDefault="0045662E" w:rsidP="00BB6F4B">
            <w:pPr>
              <w:pStyle w:val="a4"/>
              <w:numPr>
                <w:ilvl w:val="0"/>
                <w:numId w:val="4"/>
              </w:numPr>
              <w:ind w:left="3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не представлена пояснительная записка к проекту или она не соответствует требованиям раздела III настоящей информации;</w:t>
            </w:r>
          </w:p>
          <w:p w14:paraId="52247667" w14:textId="77777777" w:rsidR="0045662E" w:rsidRPr="00480963" w:rsidRDefault="0045662E" w:rsidP="00BB6F4B">
            <w:pPr>
              <w:pStyle w:val="a4"/>
              <w:numPr>
                <w:ilvl w:val="0"/>
                <w:numId w:val="4"/>
              </w:numPr>
              <w:ind w:left="31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разработчиком проекта представлен проект, не размещенный на официальном сайте Администрации Губернатора Новгородской области и на едином региональном интернет-портале;</w:t>
            </w:r>
            <w:proofErr w:type="gramEnd"/>
          </w:p>
          <w:p w14:paraId="1D1F8790" w14:textId="427D5858" w:rsidR="008C1F00" w:rsidRPr="008C1F00" w:rsidRDefault="0045662E" w:rsidP="00594C0A">
            <w:pPr>
              <w:pStyle w:val="a4"/>
              <w:numPr>
                <w:ilvl w:val="0"/>
                <w:numId w:val="4"/>
              </w:numPr>
              <w:ind w:left="6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разработчиком проекта представлен проект правового акта, не подлежащего антикоррупционн</w:t>
            </w:r>
            <w:r w:rsidR="008C1F00">
              <w:rPr>
                <w:rFonts w:ascii="Times New Roman" w:hAnsi="Times New Roman" w:cs="Times New Roman"/>
                <w:sz w:val="24"/>
                <w:szCs w:val="24"/>
              </w:rPr>
              <w:t>ой экспертизе</w:t>
            </w:r>
          </w:p>
          <w:p w14:paraId="6B6F5739" w14:textId="1B6F2DA7" w:rsidR="008C1F00" w:rsidRDefault="008C1F00" w:rsidP="001323B3">
            <w:pPr>
              <w:ind w:right="180" w:firstLine="37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FB7E5E" wp14:editId="336BEA58">
                  <wp:extent cx="1108074" cy="764771"/>
                  <wp:effectExtent l="0" t="0" r="0" b="0"/>
                  <wp:docPr id="4" name="Рисунок 4" descr="https://avatars.mds.yandex.net/i?id=e1fcd836fc14f066efe922e8128edc0a-4628413-images-thumbs&amp;ref=rim&amp;n=33&amp;w=281&amp;h=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e1fcd836fc14f066efe922e8128edc0a-4628413-images-thumbs&amp;ref=rim&amp;n=33&amp;w=281&amp;h=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64" cy="83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21F2B" w14:textId="77777777" w:rsidR="00AB2CCF" w:rsidRPr="00480963" w:rsidRDefault="00AB2CCF" w:rsidP="00AB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4A" w:rsidRPr="00480963" w14:paraId="438338CB" w14:textId="77777777" w:rsidTr="00594C0A">
        <w:trPr>
          <w:trHeight w:val="134"/>
        </w:trPr>
        <w:tc>
          <w:tcPr>
            <w:tcW w:w="11228" w:type="dxa"/>
            <w:gridSpan w:val="2"/>
          </w:tcPr>
          <w:p w14:paraId="3789FB87" w14:textId="77777777" w:rsidR="00AE524A" w:rsidRPr="00480963" w:rsidRDefault="00AE524A" w:rsidP="00AE524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Коррупциогенные факторы</w:t>
            </w:r>
          </w:p>
        </w:tc>
      </w:tr>
      <w:tr w:rsidR="00AE524A" w:rsidRPr="00480963" w14:paraId="57122598" w14:textId="77777777" w:rsidTr="00594C0A">
        <w:trPr>
          <w:trHeight w:val="134"/>
        </w:trPr>
        <w:tc>
          <w:tcPr>
            <w:tcW w:w="11228" w:type="dxa"/>
            <w:gridSpan w:val="2"/>
          </w:tcPr>
          <w:p w14:paraId="0FEB7B81" w14:textId="7E5B2EF5" w:rsidR="00AE524A" w:rsidRPr="00480963" w:rsidRDefault="00AE524A" w:rsidP="00132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Pr="004809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Pr="00480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480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480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80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26.02.2010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№ 96 «Об антикоррупционной экспертизе нормативных правовых</w:t>
            </w:r>
            <w:r w:rsidRPr="004809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4809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9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Pr="004809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4809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4809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актов»</w:t>
            </w:r>
            <w:r w:rsidRPr="004809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определены 12</w:t>
            </w:r>
            <w:r w:rsidRPr="004809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r w:rsidRPr="00480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факторов,</w:t>
            </w:r>
            <w:r w:rsidRPr="004809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4809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делятся</w:t>
            </w:r>
            <w:r w:rsidRPr="004809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48096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t>две</w:t>
            </w:r>
            <w:r w:rsidRPr="0048096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группы:</w:t>
            </w:r>
          </w:p>
          <w:p w14:paraId="57EDC101" w14:textId="77777777" w:rsidR="00AE524A" w:rsidRPr="00480963" w:rsidRDefault="00AE524A" w:rsidP="00AE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4A" w:rsidRPr="00480963" w14:paraId="445D41D1" w14:textId="77777777" w:rsidTr="00594C0A">
        <w:tc>
          <w:tcPr>
            <w:tcW w:w="5813" w:type="dxa"/>
          </w:tcPr>
          <w:p w14:paraId="6E391713" w14:textId="77777777" w:rsidR="00AE524A" w:rsidRPr="00006DA7" w:rsidRDefault="00AE524A" w:rsidP="00AB2CCF">
            <w:pPr>
              <w:jc w:val="both"/>
              <w:rPr>
                <w:rFonts w:ascii="Times New Roman" w:hAnsi="Times New Roman" w:cs="Times New Roman"/>
                <w:b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spacing w:val="-2"/>
              </w:rPr>
              <w:t xml:space="preserve">    </w:t>
            </w:r>
            <w:r w:rsidRPr="00006DA7">
              <w:rPr>
                <w:rFonts w:ascii="Times New Roman" w:hAnsi="Times New Roman" w:cs="Times New Roman"/>
                <w:b/>
                <w:color w:val="231F20"/>
              </w:rPr>
              <w:t xml:space="preserve"> 1.</w:t>
            </w:r>
            <w:r w:rsidRPr="00006DA7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006DA7">
              <w:rPr>
                <w:rFonts w:ascii="Times New Roman" w:hAnsi="Times New Roman" w:cs="Times New Roman"/>
                <w:b/>
                <w:color w:val="231F20"/>
              </w:rPr>
              <w:t xml:space="preserve">Устанавливающие для </w:t>
            </w:r>
            <w:r w:rsidRPr="00006DA7">
              <w:rPr>
                <w:rFonts w:ascii="Times New Roman" w:hAnsi="Times New Roman" w:cs="Times New Roman"/>
                <w:b/>
                <w:color w:val="231F20"/>
                <w:spacing w:val="-2"/>
              </w:rPr>
              <w:t xml:space="preserve">правоприменителя </w:t>
            </w:r>
            <w:r w:rsidRPr="00006DA7">
              <w:rPr>
                <w:rFonts w:ascii="Times New Roman" w:hAnsi="Times New Roman" w:cs="Times New Roman"/>
                <w:b/>
                <w:color w:val="231F20"/>
              </w:rPr>
              <w:t>необоснованно широкие пределы усмотрения или возможность</w:t>
            </w:r>
            <w:r w:rsidRPr="00006DA7">
              <w:rPr>
                <w:rFonts w:ascii="Times New Roman" w:hAnsi="Times New Roman" w:cs="Times New Roman"/>
                <w:b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b/>
                <w:color w:val="231F20"/>
              </w:rPr>
              <w:t>необоснованного применения исключений из общих правил:</w:t>
            </w:r>
          </w:p>
          <w:p w14:paraId="1F373275" w14:textId="77777777" w:rsidR="00AE524A" w:rsidRPr="00006DA7" w:rsidRDefault="00AE524A" w:rsidP="00AB2CCF">
            <w:pPr>
              <w:jc w:val="both"/>
              <w:rPr>
                <w:rFonts w:ascii="Times New Roman" w:hAnsi="Times New Roman" w:cs="Times New Roman"/>
                <w:b/>
                <w:color w:val="231F20"/>
              </w:rPr>
            </w:pPr>
          </w:p>
          <w:p w14:paraId="23978467" w14:textId="1630AECE" w:rsidR="00AE524A" w:rsidRPr="00006DA7" w:rsidRDefault="00AE524A" w:rsidP="00AB2CCF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006DA7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59EF9E3" wp14:editId="3EE52958">
                      <wp:simplePos x="0" y="0"/>
                      <wp:positionH relativeFrom="page">
                        <wp:posOffset>847725</wp:posOffset>
                      </wp:positionH>
                      <wp:positionV relativeFrom="paragraph">
                        <wp:posOffset>476250</wp:posOffset>
                      </wp:positionV>
                      <wp:extent cx="45085" cy="68580"/>
                      <wp:effectExtent l="0" t="0" r="12065" b="7620"/>
                      <wp:wrapTopAndBottom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68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17F783" w14:textId="77777777" w:rsidR="00AE524A" w:rsidRDefault="00AE524A" w:rsidP="00AB2CCF">
                                  <w:pPr>
                                    <w:pStyle w:val="a5"/>
                                    <w:spacing w:before="106" w:line="249" w:lineRule="auto"/>
                                    <w:ind w:left="163" w:right="161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7" type="#_x0000_t202" style="position:absolute;left:0;text-align:left;margin-left:66.75pt;margin-top:37.5pt;width:3.55pt;height:5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lUvQIAAK0FAAAOAAAAZHJzL2Uyb0RvYy54bWysVF2OmzAQfq/UO1h+Z4EsZAEtWe2GUFXa&#10;/kjbHsABE6yCTW0nsK16lp6iT5V6hhypYxOS/Xmp2vJgDfb4m/lmPs/l1dA2aEelYoKn2D/zMKK8&#10;ECXjmxR//JA7EUZKE16SRnCa4nuq8NXi5YvLvkvoTNSiKalEAMJV0ncprrXuEtdVRU1bos5ERzkc&#10;VkK2RMOv3LilJD2gt40787y52wtZdlIUVCnYzcZDvLD4VUUL/a6qFNWoSTHkpu0q7bo2q7u4JMlG&#10;kq5mxSEN8hdZtIRxCHqEyogmaCvZM6iWFVIoUemzQrSuqCpWUMsB2PjeEzZ3Nemo5QLFUd2xTOr/&#10;wRZvd+8lYmWKzzHipIUW7b/vf+1/7n+gc1OdvlMJON114KaHGzFAly1T1d2K4pNCXCxrwjf0WkrR&#10;15SUkJ1vbroPro44yoCs+zeihDBkq4UFGirZmtJBMRCgQ5fuj52hg0YFbAahF4UYFXAyj8LI9s0l&#10;yXS1k0q/oqJFxkixhLZbaLK7VdqkQpLJxUTiImdNY1vf8Ecb4DjuQGC4as5MCraTX2MvXkWrKHCC&#10;2XzlBF6WOdf5MnDmuX8RZufZcpn530xcP0hqVpaUmzCTqvzgz7p20Peoh6OulGhYaeBMSkpu1stG&#10;oh0BVef2swWHk5Ob+zgNWwTg8oSSPwu8m1ns5PPowgnyIHTiCy9yPD++iedeEAdZ/pjSLeP03ymh&#10;PsVxOAtHJZ2SfsLNs99zbiRpmYa50bA2xdHRiSRGfyte2tZqwprRflAKk/6pFNDuqdFWrUago1T1&#10;sB7ss7BSNkpei/Ie5CsFCAw0CjMPjFrILxj1MD9SrD5viaQYNa85PAEzbCZDTsZ6Mggv4GqKNUaj&#10;udTjUNp2km1qQB4fGRfX8EwqZkV8yuLwuGAmWC6H+WWGzsN/63WasovfAAAA//8DAFBLAwQUAAYA&#10;CAAAACEABb3MRN4AAAAJAQAADwAAAGRycy9kb3ducmV2LnhtbEyPwU7DMBBE70j8g7VI3KgNJSGE&#10;OFWF4FQJkYYDRyd2E6vxOsRuG/6+2xMcR/s0+6ZYzW5gRzMF61HC/UIAM9h6bbGT8FW/32XAQlSo&#10;1eDRSPg1AVbl9VWhcu1PWJnjNnaMSjDkSkIf45hzHtreOBUWfjRIt52fnIoUp47rSZ2o3A38QYiU&#10;O2WRPvRqNK+9affbg5Ow/sbqzf58NJ/VrrJ1/Sxwk+6lvL2Z1y/AopnjHwwXfVKHkpwaf0Ad2EB5&#10;uUwIlfCU0KYL8ChSYI2ELMmAlwX/v6A8AwAA//8DAFBLAQItABQABgAIAAAAIQC2gziS/gAAAOEB&#10;AAATAAAAAAAAAAAAAAAAAAAAAABbQ29udGVudF9UeXBlc10ueG1sUEsBAi0AFAAGAAgAAAAhADj9&#10;If/WAAAAlAEAAAsAAAAAAAAAAAAAAAAALwEAAF9yZWxzLy5yZWxzUEsBAi0AFAAGAAgAAAAhAEmj&#10;qVS9AgAArQUAAA4AAAAAAAAAAAAAAAAALgIAAGRycy9lMm9Eb2MueG1sUEsBAi0AFAAGAAgAAAAh&#10;AAW9zETeAAAACQEAAA8AAAAAAAAAAAAAAAAAFwUAAGRycy9kb3ducmV2LnhtbFBLBQYAAAAABAAE&#10;APMAAAAiBgAAAAA=&#10;" filled="f" stroked="f">
                      <v:textbox inset="0,0,0,0">
                        <w:txbxContent>
                          <w:p w14:paraId="4417F783" w14:textId="77777777" w:rsidR="00AE524A" w:rsidRDefault="00AE524A" w:rsidP="00AB2CCF">
                            <w:pPr>
                              <w:pStyle w:val="a5"/>
                              <w:spacing w:before="106" w:line="249" w:lineRule="auto"/>
                              <w:ind w:left="163" w:right="161"/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006DA7">
              <w:rPr>
                <w:rFonts w:ascii="Times New Roman" w:hAnsi="Times New Roman" w:cs="Times New Roman"/>
                <w:b/>
                <w:color w:val="231F20"/>
              </w:rPr>
              <w:t xml:space="preserve">    а)</w:t>
            </w:r>
            <w:r w:rsidRPr="00006DA7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006DA7">
              <w:rPr>
                <w:rFonts w:ascii="Times New Roman" w:hAnsi="Times New Roman" w:cs="Times New Roman"/>
                <w:u w:val="single"/>
              </w:rPr>
              <w:t>широта дискреционных полномочий</w:t>
            </w:r>
            <w:r w:rsidRPr="00006DA7">
              <w:rPr>
                <w:rFonts w:ascii="Times New Roman" w:hAnsi="Times New Roman" w:cs="Times New Roman"/>
              </w:rPr>
              <w:t xml:space="preserve"> (отсутствие или неопределенность сроков, условий</w:t>
            </w:r>
            <w:r w:rsidR="001323B3" w:rsidRPr="00006DA7">
              <w:rPr>
                <w:rFonts w:ascii="Times New Roman" w:hAnsi="Times New Roman" w:cs="Times New Roman"/>
              </w:rPr>
              <w:t xml:space="preserve"> и</w:t>
            </w:r>
            <w:r w:rsidRPr="00006DA7">
              <w:rPr>
                <w:rFonts w:ascii="Times New Roman" w:hAnsi="Times New Roman" w:cs="Times New Roman"/>
              </w:rPr>
              <w:t>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лиц).</w:t>
            </w:r>
          </w:p>
          <w:p w14:paraId="06BF2B5A" w14:textId="77777777" w:rsidR="00AE524A" w:rsidRPr="00006DA7" w:rsidRDefault="00AE524A" w:rsidP="00AB2CCF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006DA7">
              <w:rPr>
                <w:rFonts w:ascii="Times New Roman" w:hAnsi="Times New Roman" w:cs="Times New Roman"/>
                <w:b/>
                <w:i/>
                <w:color w:val="231F20"/>
              </w:rPr>
              <w:t xml:space="preserve">     Примеры.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 административном регламенте Федерального агентства водных ресурсов по предоставлению водных объектов в пользование, утвержденном приказом Минприроды России, выявлено отсутствие предельного срока, в течение которого проводится аукцион по приобретению права на заключение договора водопользования.</w:t>
            </w:r>
          </w:p>
          <w:p w14:paraId="6EEEDD8E" w14:textId="77777777" w:rsidR="00AE524A" w:rsidRPr="00006DA7" w:rsidRDefault="00AE524A" w:rsidP="00AB2CCF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006DA7">
              <w:rPr>
                <w:rFonts w:ascii="Times New Roman" w:hAnsi="Times New Roman" w:cs="Times New Roman"/>
                <w:i/>
                <w:color w:val="231F20"/>
              </w:rPr>
              <w:t>Прокуратурой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Алтайского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края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высказаны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замечания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проект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постановления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правительства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края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об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утверждении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Порядка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 xml:space="preserve">проведения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конкурсного отбора субъектов малого и среднего предпринимательства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для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предоставления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субсидии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возмещение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части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затрат,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связанных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 участием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proofErr w:type="spellStart"/>
            <w:r w:rsidRPr="00006DA7">
              <w:rPr>
                <w:rFonts w:ascii="Times New Roman" w:hAnsi="Times New Roman" w:cs="Times New Roman"/>
                <w:i/>
                <w:color w:val="231F20"/>
              </w:rPr>
              <w:t>выставочно</w:t>
            </w:r>
            <w:proofErr w:type="spellEnd"/>
            <w:r w:rsidRPr="00006DA7">
              <w:rPr>
                <w:rFonts w:ascii="Times New Roman" w:hAnsi="Times New Roman" w:cs="Times New Roman"/>
                <w:i/>
                <w:color w:val="231F20"/>
              </w:rPr>
              <w:t>-ярмарочных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мероприятиях,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причине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отсутствия в нем критериев оценки заявок конкурсной комиссией;</w:t>
            </w:r>
          </w:p>
          <w:p w14:paraId="5CB683D3" w14:textId="77777777" w:rsidR="00AE524A" w:rsidRPr="00006DA7" w:rsidRDefault="00AE524A" w:rsidP="00AB2CCF">
            <w:pPr>
              <w:pStyle w:val="a5"/>
              <w:spacing w:before="54" w:line="249" w:lineRule="auto"/>
              <w:ind w:left="93" w:right="90" w:firstLine="283"/>
              <w:jc w:val="both"/>
              <w:rPr>
                <w:color w:val="231F20"/>
                <w:sz w:val="22"/>
                <w:szCs w:val="22"/>
              </w:rPr>
            </w:pPr>
            <w:r w:rsidRPr="00006DA7">
              <w:rPr>
                <w:b/>
                <w:spacing w:val="-2"/>
                <w:sz w:val="22"/>
                <w:szCs w:val="22"/>
              </w:rPr>
              <w:t xml:space="preserve">б)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определение компетенции по формуле «вправе»</w:t>
            </w:r>
            <w:r w:rsidR="006D6203" w:rsidRPr="00006DA7">
              <w:rPr>
                <w:color w:val="231F20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(диспозитивное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установление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возможности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совершения</w:t>
            </w:r>
            <w:r w:rsidRPr="00006DA7">
              <w:rPr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государственными</w:t>
            </w:r>
            <w:r w:rsidRPr="00006DA7">
              <w:rPr>
                <w:color w:val="231F20"/>
                <w:spacing w:val="-12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органами,</w:t>
            </w:r>
            <w:r w:rsidRPr="00006DA7">
              <w:rPr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органами</w:t>
            </w:r>
            <w:r w:rsidRPr="00006DA7">
              <w:rPr>
                <w:color w:val="231F20"/>
                <w:spacing w:val="-12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местного</w:t>
            </w:r>
            <w:r w:rsidRPr="00006DA7">
              <w:rPr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 xml:space="preserve">самоуправления или организациями (их должностными </w:t>
            </w:r>
            <w:r w:rsidRPr="00006DA7">
              <w:rPr>
                <w:color w:val="231F20"/>
                <w:sz w:val="22"/>
                <w:szCs w:val="22"/>
              </w:rPr>
              <w:lastRenderedPageBreak/>
              <w:t>лицами) действий в отношении граждан и организаций).</w:t>
            </w:r>
          </w:p>
          <w:p w14:paraId="60EC1D94" w14:textId="77777777" w:rsidR="00AE524A" w:rsidRPr="00006DA7" w:rsidRDefault="00AE524A" w:rsidP="00AB2CCF">
            <w:pPr>
              <w:pStyle w:val="a5"/>
              <w:spacing w:before="54" w:line="249" w:lineRule="auto"/>
              <w:ind w:left="93" w:right="90" w:firstLine="283"/>
              <w:jc w:val="both"/>
              <w:rPr>
                <w:i/>
                <w:color w:val="231F20"/>
                <w:sz w:val="22"/>
                <w:szCs w:val="22"/>
              </w:rPr>
            </w:pPr>
            <w:r w:rsidRPr="00006DA7">
              <w:rPr>
                <w:b/>
                <w:i/>
                <w:color w:val="231F20"/>
                <w:sz w:val="22"/>
                <w:szCs w:val="22"/>
              </w:rPr>
              <w:t xml:space="preserve">Пример. </w:t>
            </w:r>
            <w:proofErr w:type="gramStart"/>
            <w:r w:rsidRPr="00006DA7">
              <w:rPr>
                <w:i/>
                <w:color w:val="231F20"/>
                <w:sz w:val="22"/>
                <w:szCs w:val="22"/>
              </w:rPr>
              <w:t xml:space="preserve">Данный коррупциогенный фактор содержался в Административном регламенте </w:t>
            </w:r>
            <w:proofErr w:type="spellStart"/>
            <w:r w:rsidRPr="00006DA7">
              <w:rPr>
                <w:i/>
                <w:color w:val="231F20"/>
                <w:sz w:val="22"/>
                <w:szCs w:val="22"/>
              </w:rPr>
              <w:t>Росархива</w:t>
            </w:r>
            <w:proofErr w:type="spellEnd"/>
            <w:r w:rsidRPr="00006DA7">
              <w:rPr>
                <w:i/>
                <w:color w:val="231F20"/>
                <w:sz w:val="22"/>
                <w:szCs w:val="22"/>
              </w:rPr>
              <w:t xml:space="preserve"> по предоставлению государственной услуги по организации информационного обеспечения граждан, организаций и общественных объединений на основе архивных документов, в котором</w:t>
            </w:r>
            <w:r w:rsidRPr="00006DA7">
              <w:rPr>
                <w:i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предусматривалась возможность бесплатного исполнения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тематических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и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социально-правовых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запросов,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при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том,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что</w:t>
            </w:r>
            <w:r w:rsidRPr="00006DA7">
              <w:rPr>
                <w:i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эти понятия в документе были не раскрыты.</w:t>
            </w:r>
            <w:proofErr w:type="gramEnd"/>
            <w:r w:rsidRPr="00006DA7">
              <w:rPr>
                <w:i/>
                <w:color w:val="231F20"/>
                <w:sz w:val="22"/>
                <w:szCs w:val="22"/>
              </w:rPr>
              <w:t xml:space="preserve"> Подобная правовая формула предоставляла должностным лицам самостоятельно решать вопрос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об</w:t>
            </w:r>
            <w:r w:rsidRPr="00006DA7">
              <w:rPr>
                <w:i/>
                <w:color w:val="231F20"/>
                <w:spacing w:val="-7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отнесении</w:t>
            </w:r>
            <w:r w:rsidRPr="00006DA7">
              <w:rPr>
                <w:i/>
                <w:color w:val="231F20"/>
                <w:spacing w:val="-7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запроса</w:t>
            </w:r>
            <w:r w:rsidRPr="00006DA7">
              <w:rPr>
                <w:i/>
                <w:color w:val="231F20"/>
                <w:spacing w:val="-7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к</w:t>
            </w:r>
            <w:r w:rsidRPr="00006DA7">
              <w:rPr>
                <w:i/>
                <w:color w:val="231F20"/>
                <w:spacing w:val="-7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тематическому</w:t>
            </w:r>
            <w:r w:rsidRPr="00006DA7">
              <w:rPr>
                <w:i/>
                <w:color w:val="231F20"/>
                <w:spacing w:val="-8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или</w:t>
            </w:r>
            <w:r w:rsidRPr="00006DA7">
              <w:rPr>
                <w:i/>
                <w:color w:val="231F20"/>
                <w:spacing w:val="-7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социально-правовому,</w:t>
            </w:r>
            <w:r w:rsidRPr="00006DA7">
              <w:rPr>
                <w:i/>
                <w:color w:val="231F20"/>
                <w:spacing w:val="-7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испол</w:t>
            </w:r>
            <w:r w:rsidRPr="00006DA7">
              <w:rPr>
                <w:i/>
                <w:color w:val="231F20"/>
                <w:sz w:val="22"/>
                <w:szCs w:val="22"/>
              </w:rPr>
              <w:t>няемому</w:t>
            </w:r>
            <w:r w:rsidRPr="00006DA7">
              <w:rPr>
                <w:i/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на</w:t>
            </w:r>
            <w:r w:rsidRPr="00006DA7">
              <w:rPr>
                <w:i/>
                <w:color w:val="231F20"/>
                <w:spacing w:val="-12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безвозмездной</w:t>
            </w:r>
            <w:r w:rsidRPr="00006DA7">
              <w:rPr>
                <w:i/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основе,</w:t>
            </w:r>
            <w:r w:rsidRPr="00006DA7">
              <w:rPr>
                <w:i/>
                <w:color w:val="231F20"/>
                <w:spacing w:val="-12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либо</w:t>
            </w:r>
            <w:r w:rsidRPr="00006DA7">
              <w:rPr>
                <w:i/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к</w:t>
            </w:r>
            <w:r w:rsidRPr="00006DA7">
              <w:rPr>
                <w:i/>
                <w:color w:val="231F20"/>
                <w:spacing w:val="-12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иному</w:t>
            </w:r>
            <w:r w:rsidRPr="00006DA7">
              <w:rPr>
                <w:i/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его</w:t>
            </w:r>
            <w:r w:rsidRPr="00006DA7">
              <w:rPr>
                <w:i/>
                <w:color w:val="231F20"/>
                <w:spacing w:val="-12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виду,</w:t>
            </w:r>
            <w:r w:rsidRPr="00006DA7">
              <w:rPr>
                <w:i/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что</w:t>
            </w:r>
            <w:r w:rsidRPr="00006DA7">
              <w:rPr>
                <w:i/>
                <w:color w:val="231F20"/>
                <w:spacing w:val="-12"/>
                <w:sz w:val="22"/>
                <w:szCs w:val="22"/>
              </w:rPr>
              <w:t xml:space="preserve"> </w:t>
            </w:r>
            <w:r w:rsidRPr="00006DA7">
              <w:rPr>
                <w:i/>
                <w:color w:val="231F20"/>
                <w:sz w:val="22"/>
                <w:szCs w:val="22"/>
              </w:rPr>
              <w:t>порождало его исполнение на платной основе;</w:t>
            </w:r>
          </w:p>
          <w:p w14:paraId="5D378E21" w14:textId="77777777" w:rsidR="00AE524A" w:rsidRPr="00006DA7" w:rsidRDefault="00AE524A" w:rsidP="00AB2CCF">
            <w:pPr>
              <w:pStyle w:val="a5"/>
              <w:spacing w:before="54" w:line="249" w:lineRule="auto"/>
              <w:ind w:left="93" w:right="90" w:firstLine="283"/>
              <w:jc w:val="both"/>
              <w:rPr>
                <w:color w:val="231F20"/>
                <w:sz w:val="22"/>
                <w:szCs w:val="22"/>
              </w:rPr>
            </w:pPr>
            <w:r w:rsidRPr="00006DA7">
              <w:rPr>
                <w:b/>
                <w:color w:val="231F20"/>
                <w:sz w:val="22"/>
                <w:szCs w:val="22"/>
              </w:rPr>
              <w:t>в)</w:t>
            </w:r>
            <w:r w:rsidRPr="00006DA7">
              <w:rPr>
                <w:color w:val="231F20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выборочное изменение объема прав</w:t>
            </w:r>
            <w:r w:rsidRPr="00006DA7">
              <w:rPr>
                <w:color w:val="231F20"/>
                <w:sz w:val="22"/>
                <w:szCs w:val="22"/>
              </w:rPr>
              <w:t xml:space="preserve"> (возможность</w:t>
            </w:r>
            <w:r w:rsidRPr="00006DA7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необоснованного</w:t>
            </w:r>
            <w:r w:rsidRPr="00006DA7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установления</w:t>
            </w:r>
            <w:r w:rsidRPr="00006DA7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исключений</w:t>
            </w:r>
            <w:r w:rsidRPr="00006DA7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из</w:t>
            </w:r>
            <w:r w:rsidRPr="00006DA7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="006D6203" w:rsidRPr="00006DA7">
              <w:rPr>
                <w:color w:val="231F20"/>
                <w:sz w:val="22"/>
                <w:szCs w:val="22"/>
              </w:rPr>
              <w:t>об</w:t>
            </w:r>
            <w:r w:rsidRPr="00006DA7">
              <w:rPr>
                <w:color w:val="231F20"/>
                <w:sz w:val="22"/>
                <w:szCs w:val="22"/>
              </w:rPr>
              <w:t>щего порядка для граждан и организаций по усмотрению государственных органов, органов местного самоуправления или организаций (их должностных лиц).</w:t>
            </w:r>
          </w:p>
          <w:p w14:paraId="37548040" w14:textId="77777777" w:rsidR="006D6203" w:rsidRPr="00006DA7" w:rsidRDefault="00AE524A" w:rsidP="006D6203">
            <w:pPr>
              <w:pStyle w:val="a5"/>
              <w:spacing w:before="54" w:line="249" w:lineRule="auto"/>
              <w:ind w:left="93" w:right="90" w:firstLine="283"/>
              <w:jc w:val="both"/>
              <w:rPr>
                <w:i/>
                <w:iCs/>
                <w:color w:val="231F20"/>
                <w:sz w:val="22"/>
                <w:szCs w:val="22"/>
              </w:rPr>
            </w:pPr>
            <w:r w:rsidRPr="00006DA7">
              <w:rPr>
                <w:i/>
                <w:iCs/>
                <w:color w:val="231F20"/>
                <w:sz w:val="22"/>
                <w:szCs w:val="22"/>
              </w:rPr>
              <w:t>Свидетельствовать о наличии данного коррупциогенного фактора, могут фразы: «В случае</w:t>
            </w:r>
            <w:proofErr w:type="gramStart"/>
            <w:r w:rsidRPr="00006DA7">
              <w:rPr>
                <w:i/>
                <w:iCs/>
                <w:color w:val="231F20"/>
                <w:sz w:val="22"/>
                <w:szCs w:val="22"/>
              </w:rPr>
              <w:t>,</w:t>
            </w:r>
            <w:proofErr w:type="gramEnd"/>
            <w:r w:rsidRPr="00006DA7">
              <w:rPr>
                <w:i/>
                <w:iCs/>
                <w:color w:val="231F20"/>
                <w:sz w:val="22"/>
                <w:szCs w:val="22"/>
              </w:rPr>
              <w:t xml:space="preserve"> если в представленных заявителем документах выявлены недостатки, являющиеся основанием для</w:t>
            </w:r>
            <w:r w:rsidRPr="00006DA7">
              <w:rPr>
                <w:i/>
                <w:iCs/>
                <w:color w:val="231F20"/>
                <w:spacing w:val="-1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их</w:t>
            </w:r>
            <w:r w:rsidRPr="00006DA7">
              <w:rPr>
                <w:i/>
                <w:iCs/>
                <w:color w:val="231F20"/>
                <w:spacing w:val="-1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возвращения</w:t>
            </w:r>
            <w:r w:rsidRPr="00006DA7">
              <w:rPr>
                <w:i/>
                <w:iCs/>
                <w:color w:val="231F20"/>
                <w:spacing w:val="-1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без</w:t>
            </w:r>
            <w:r w:rsidRPr="00006DA7">
              <w:rPr>
                <w:i/>
                <w:iCs/>
                <w:color w:val="231F20"/>
                <w:spacing w:val="-1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рассмотрения по существу, Учреждение</w:t>
            </w:r>
            <w:r w:rsidRPr="00006DA7">
              <w:rPr>
                <w:i/>
                <w:iCs/>
                <w:color w:val="231F20"/>
                <w:spacing w:val="8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может</w:t>
            </w:r>
            <w:r w:rsidRPr="00006DA7">
              <w:rPr>
                <w:i/>
                <w:iCs/>
                <w:color w:val="231F20"/>
                <w:spacing w:val="8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установить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срок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для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 xml:space="preserve">их </w:t>
            </w:r>
            <w:r w:rsidRPr="00006DA7">
              <w:rPr>
                <w:i/>
                <w:iCs/>
                <w:color w:val="231F20"/>
                <w:spacing w:val="-2"/>
                <w:sz w:val="22"/>
                <w:szCs w:val="22"/>
              </w:rPr>
              <w:t>устранения,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ab/>
              <w:t xml:space="preserve"> </w:t>
            </w:r>
            <w:r w:rsidRPr="00006DA7">
              <w:rPr>
                <w:i/>
                <w:iCs/>
                <w:color w:val="231F20"/>
                <w:spacing w:val="-6"/>
                <w:sz w:val="22"/>
                <w:szCs w:val="22"/>
              </w:rPr>
              <w:t xml:space="preserve">не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превышающий</w:t>
            </w:r>
            <w:r w:rsidRPr="00006DA7">
              <w:rPr>
                <w:i/>
                <w:iCs/>
                <w:color w:val="231F20"/>
                <w:spacing w:val="8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30 дней»;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«в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исключительных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случаях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 xml:space="preserve">срок </w:t>
            </w:r>
            <w:r w:rsidRPr="00006DA7">
              <w:rPr>
                <w:i/>
                <w:iCs/>
                <w:color w:val="231F20"/>
                <w:spacing w:val="-2"/>
                <w:sz w:val="22"/>
                <w:szCs w:val="22"/>
              </w:rPr>
              <w:t>предоставления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ab/>
              <w:t xml:space="preserve"> 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>госу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дарственной услуги может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быть</w:t>
            </w:r>
            <w:r w:rsidRPr="00006DA7">
              <w:rPr>
                <w:i/>
                <w:iCs/>
                <w:color w:val="231F20"/>
                <w:spacing w:val="40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продлен на</w:t>
            </w:r>
            <w:r w:rsidRPr="00006DA7">
              <w:rPr>
                <w:i/>
                <w:iCs/>
                <w:color w:val="231F20"/>
                <w:spacing w:val="-2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 xml:space="preserve">30 </w:t>
            </w:r>
            <w:r w:rsidRPr="00006DA7">
              <w:rPr>
                <w:i/>
                <w:iCs/>
                <w:color w:val="231F20"/>
                <w:spacing w:val="-2"/>
                <w:sz w:val="22"/>
                <w:szCs w:val="22"/>
              </w:rPr>
              <w:t>дней»;</w:t>
            </w:r>
          </w:p>
          <w:p w14:paraId="3FC8DF2E" w14:textId="77777777" w:rsidR="00AE524A" w:rsidRPr="00006DA7" w:rsidRDefault="00AE524A" w:rsidP="006D6203">
            <w:pPr>
              <w:pStyle w:val="a5"/>
              <w:spacing w:before="54" w:line="249" w:lineRule="auto"/>
              <w:ind w:left="93" w:right="90" w:firstLine="283"/>
              <w:jc w:val="both"/>
              <w:rPr>
                <w:color w:val="231F20"/>
                <w:sz w:val="22"/>
                <w:szCs w:val="22"/>
              </w:rPr>
            </w:pPr>
            <w:r w:rsidRPr="00006DA7">
              <w:rPr>
                <w:b/>
                <w:color w:val="231F20"/>
                <w:sz w:val="22"/>
                <w:szCs w:val="22"/>
              </w:rPr>
              <w:t>г)</w:t>
            </w:r>
            <w:r w:rsidRPr="00006DA7">
              <w:rPr>
                <w:color w:val="231F20"/>
                <w:spacing w:val="-13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чрезмерная</w:t>
            </w:r>
            <w:r w:rsidRPr="00006DA7">
              <w:rPr>
                <w:color w:val="231F20"/>
                <w:spacing w:val="-12"/>
                <w:sz w:val="22"/>
                <w:szCs w:val="22"/>
                <w:u w:val="single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свобода</w:t>
            </w:r>
            <w:r w:rsidRPr="00006DA7">
              <w:rPr>
                <w:color w:val="231F20"/>
                <w:spacing w:val="-13"/>
                <w:sz w:val="22"/>
                <w:szCs w:val="22"/>
                <w:u w:val="single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подзаконного нормотворчества</w:t>
            </w:r>
            <w:r w:rsidRPr="00006DA7">
              <w:rPr>
                <w:color w:val="231F20"/>
                <w:sz w:val="22"/>
                <w:szCs w:val="22"/>
              </w:rPr>
              <w:t xml:space="preserve"> (наличие</w:t>
            </w:r>
            <w:r w:rsidRPr="00006DA7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бланкетных</w:t>
            </w:r>
            <w:r w:rsidRPr="00006DA7">
              <w:rPr>
                <w:color w:val="231F20"/>
                <w:spacing w:val="-9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и</w:t>
            </w:r>
            <w:r w:rsidRPr="00006DA7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отсылочных</w:t>
            </w:r>
            <w:r w:rsidRPr="00006DA7">
              <w:rPr>
                <w:color w:val="231F20"/>
                <w:spacing w:val="-10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норм,</w:t>
            </w:r>
            <w:r w:rsidRPr="00006DA7">
              <w:rPr>
                <w:color w:val="231F20"/>
                <w:spacing w:val="-9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приводящее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к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принятию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подзаконных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актов,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вторгающихся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в</w:t>
            </w:r>
            <w:r w:rsidRPr="00006DA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</w:rPr>
              <w:t>компетенцию государственного органа, органа местного самоуправления или организации, принявшего первоначальный нормативный правовой акт.</w:t>
            </w:r>
          </w:p>
          <w:p w14:paraId="1826CFF0" w14:textId="77777777" w:rsidR="00AE524A" w:rsidRPr="00006DA7" w:rsidRDefault="00AE524A" w:rsidP="00AE524A">
            <w:pPr>
              <w:pStyle w:val="a5"/>
              <w:spacing w:before="54" w:line="249" w:lineRule="auto"/>
              <w:ind w:left="93" w:right="90" w:firstLine="283"/>
              <w:jc w:val="both"/>
              <w:rPr>
                <w:i/>
                <w:iCs/>
                <w:color w:val="231F20"/>
                <w:sz w:val="22"/>
                <w:szCs w:val="22"/>
              </w:rPr>
            </w:pPr>
            <w:r w:rsidRPr="00006DA7">
              <w:rPr>
                <w:i/>
                <w:iCs/>
                <w:color w:val="231F20"/>
                <w:sz w:val="22"/>
                <w:szCs w:val="22"/>
              </w:rPr>
              <w:t>В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качестве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примера</w:t>
            </w:r>
            <w:r w:rsidRPr="00006DA7">
              <w:rPr>
                <w:i/>
                <w:iCs/>
                <w:color w:val="231F20"/>
                <w:spacing w:val="-5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может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служить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фраза: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«органы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местного</w:t>
            </w:r>
            <w:r w:rsidRPr="00006DA7">
              <w:rPr>
                <w:i/>
                <w:iCs/>
                <w:color w:val="231F20"/>
                <w:spacing w:val="-4"/>
                <w:sz w:val="22"/>
                <w:szCs w:val="22"/>
              </w:rPr>
              <w:t xml:space="preserve"> 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самоуправления вправе устанавливать ограничения по времени продажи от</w:t>
            </w:r>
            <w:r w:rsidRPr="00006DA7">
              <w:rPr>
                <w:i/>
                <w:iCs/>
                <w:color w:val="231F20"/>
                <w:spacing w:val="-2"/>
                <w:sz w:val="22"/>
                <w:szCs w:val="22"/>
              </w:rPr>
              <w:t>дельных видов продукции» (в условиях отсутствия законодательного за</w:t>
            </w:r>
            <w:r w:rsidRPr="00006DA7">
              <w:rPr>
                <w:i/>
                <w:iCs/>
                <w:color w:val="231F20"/>
                <w:sz w:val="22"/>
                <w:szCs w:val="22"/>
              </w:rPr>
              <w:t>крепления такого полномочия);</w:t>
            </w:r>
          </w:p>
          <w:p w14:paraId="2403F711" w14:textId="77777777" w:rsidR="00AE524A" w:rsidRPr="00006DA7" w:rsidRDefault="00AE524A" w:rsidP="00AE524A">
            <w:pPr>
              <w:pStyle w:val="a5"/>
              <w:spacing w:before="54" w:line="249" w:lineRule="auto"/>
              <w:ind w:left="93" w:right="90" w:firstLine="283"/>
              <w:jc w:val="both"/>
              <w:rPr>
                <w:color w:val="231F20"/>
                <w:spacing w:val="-2"/>
                <w:sz w:val="22"/>
                <w:szCs w:val="22"/>
              </w:rPr>
            </w:pPr>
            <w:r w:rsidRPr="00006DA7">
              <w:rPr>
                <w:b/>
                <w:color w:val="231F20"/>
                <w:sz w:val="22"/>
                <w:szCs w:val="22"/>
              </w:rPr>
              <w:t>д)</w:t>
            </w:r>
            <w:r w:rsidRPr="00006DA7">
              <w:rPr>
                <w:color w:val="231F20"/>
                <w:sz w:val="22"/>
                <w:szCs w:val="22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принятие нормативного правового</w:t>
            </w:r>
            <w:r w:rsidRPr="00006DA7">
              <w:rPr>
                <w:color w:val="231F20"/>
                <w:spacing w:val="-10"/>
                <w:sz w:val="22"/>
                <w:szCs w:val="22"/>
                <w:u w:val="single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акта</w:t>
            </w:r>
            <w:r w:rsidRPr="00006DA7">
              <w:rPr>
                <w:color w:val="231F20"/>
                <w:spacing w:val="-10"/>
                <w:sz w:val="22"/>
                <w:szCs w:val="22"/>
                <w:u w:val="single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за</w:t>
            </w:r>
            <w:r w:rsidRPr="00006DA7">
              <w:rPr>
                <w:color w:val="231F20"/>
                <w:spacing w:val="-10"/>
                <w:sz w:val="22"/>
                <w:szCs w:val="22"/>
                <w:u w:val="single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пределами</w:t>
            </w:r>
            <w:r w:rsidRPr="00006DA7">
              <w:rPr>
                <w:color w:val="231F20"/>
                <w:spacing w:val="-10"/>
                <w:sz w:val="22"/>
                <w:szCs w:val="22"/>
                <w:u w:val="single"/>
              </w:rPr>
              <w:t xml:space="preserve"> </w:t>
            </w:r>
            <w:r w:rsidRPr="00006DA7">
              <w:rPr>
                <w:color w:val="231F20"/>
                <w:sz w:val="22"/>
                <w:szCs w:val="22"/>
                <w:u w:val="single"/>
              </w:rPr>
              <w:t>компе</w:t>
            </w:r>
            <w:r w:rsidRPr="00006DA7">
              <w:rPr>
                <w:color w:val="231F20"/>
                <w:spacing w:val="-2"/>
                <w:sz w:val="22"/>
                <w:szCs w:val="22"/>
                <w:u w:val="single"/>
              </w:rPr>
              <w:t>тенции</w:t>
            </w:r>
            <w:r w:rsidRPr="00006DA7">
              <w:rPr>
                <w:color w:val="231F20"/>
                <w:spacing w:val="-2"/>
                <w:sz w:val="22"/>
                <w:szCs w:val="22"/>
              </w:rPr>
              <w:t xml:space="preserve"> (</w:t>
            </w:r>
            <w:r w:rsidRPr="00006DA7">
              <w:rPr>
                <w:color w:val="231F20"/>
                <w:sz w:val="22"/>
                <w:szCs w:val="22"/>
              </w:rPr>
              <w:t xml:space="preserve">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</w:t>
            </w:r>
            <w:r w:rsidRPr="00006DA7">
              <w:rPr>
                <w:color w:val="231F20"/>
                <w:spacing w:val="-2"/>
                <w:sz w:val="22"/>
                <w:szCs w:val="22"/>
              </w:rPr>
              <w:t>актов).</w:t>
            </w:r>
          </w:p>
          <w:p w14:paraId="472A0897" w14:textId="77777777" w:rsidR="00AE524A" w:rsidRPr="00006DA7" w:rsidRDefault="00AE524A" w:rsidP="00AE524A">
            <w:pPr>
              <w:pStyle w:val="a5"/>
              <w:spacing w:before="54" w:line="249" w:lineRule="auto"/>
              <w:ind w:left="93" w:right="90" w:firstLine="283"/>
              <w:jc w:val="both"/>
              <w:rPr>
                <w:i/>
                <w:color w:val="231F20"/>
                <w:spacing w:val="-2"/>
                <w:sz w:val="22"/>
                <w:szCs w:val="22"/>
              </w:rPr>
            </w:pPr>
            <w:r w:rsidRPr="00006DA7">
              <w:rPr>
                <w:b/>
                <w:i/>
                <w:color w:val="231F20"/>
                <w:sz w:val="22"/>
                <w:szCs w:val="22"/>
              </w:rPr>
              <w:t xml:space="preserve">Пример. </w:t>
            </w:r>
            <w:r w:rsidRPr="00006DA7">
              <w:rPr>
                <w:i/>
                <w:color w:val="231F20"/>
                <w:sz w:val="22"/>
                <w:szCs w:val="22"/>
              </w:rPr>
              <w:t xml:space="preserve">По информации прокурора Ромненского района Амурской области из проекта постановления главы района об утверждении административного регламента по осуществлению муниципального контроля в области торговой деятельности исключен коррупциогенный фактор. Проект регламента содержал нормативные предписания для органов прокуратуры, что указывало на превышение полномочий </w:t>
            </w:r>
            <w:r w:rsidRPr="00006DA7">
              <w:rPr>
                <w:i/>
                <w:color w:val="231F20"/>
                <w:sz w:val="22"/>
                <w:szCs w:val="22"/>
              </w:rPr>
              <w:lastRenderedPageBreak/>
              <w:t>раз</w:t>
            </w:r>
            <w:r w:rsidRPr="00006DA7">
              <w:rPr>
                <w:i/>
                <w:color w:val="231F20"/>
                <w:spacing w:val="-2"/>
                <w:sz w:val="22"/>
                <w:szCs w:val="22"/>
              </w:rPr>
              <w:t>работчика;</w:t>
            </w:r>
          </w:p>
          <w:p w14:paraId="32985249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color w:val="231F20"/>
              </w:rPr>
              <w:t>е)</w:t>
            </w:r>
            <w:r w:rsidRPr="00006DA7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006DA7">
              <w:rPr>
                <w:rFonts w:ascii="Times New Roman" w:hAnsi="Times New Roman" w:cs="Times New Roman"/>
                <w:u w:val="single"/>
              </w:rPr>
              <w:t>заполнение законодательных пробелов</w:t>
            </w:r>
            <w:r w:rsidRPr="00006DA7">
              <w:rPr>
                <w:rFonts w:ascii="Times New Roman" w:hAnsi="Times New Roman" w:cs="Times New Roman"/>
                <w:spacing w:val="-13"/>
                <w:u w:val="single"/>
              </w:rPr>
              <w:t xml:space="preserve"> </w:t>
            </w:r>
            <w:r w:rsidRPr="00006DA7">
              <w:rPr>
                <w:rFonts w:ascii="Times New Roman" w:hAnsi="Times New Roman" w:cs="Times New Roman"/>
                <w:u w:val="single"/>
              </w:rPr>
              <w:t>при</w:t>
            </w:r>
            <w:r w:rsidRPr="00006DA7">
              <w:rPr>
                <w:rFonts w:ascii="Times New Roman" w:hAnsi="Times New Roman" w:cs="Times New Roman"/>
                <w:spacing w:val="-12"/>
                <w:u w:val="single"/>
              </w:rPr>
              <w:t xml:space="preserve"> </w:t>
            </w:r>
            <w:r w:rsidRPr="00006DA7">
              <w:rPr>
                <w:rFonts w:ascii="Times New Roman" w:hAnsi="Times New Roman" w:cs="Times New Roman"/>
                <w:u w:val="single"/>
              </w:rPr>
              <w:t>помощи</w:t>
            </w:r>
            <w:r w:rsidRPr="00006DA7">
              <w:rPr>
                <w:rFonts w:ascii="Times New Roman" w:hAnsi="Times New Roman" w:cs="Times New Roman"/>
                <w:spacing w:val="-13"/>
                <w:u w:val="single"/>
              </w:rPr>
              <w:t xml:space="preserve"> </w:t>
            </w:r>
            <w:r w:rsidRPr="00006DA7">
              <w:rPr>
                <w:rFonts w:ascii="Times New Roman" w:hAnsi="Times New Roman" w:cs="Times New Roman"/>
                <w:u w:val="single"/>
              </w:rPr>
              <w:t>подзаконных актов в отсутствие законодательной делегации соответствующих полномочий</w:t>
            </w:r>
            <w:r w:rsidRPr="00006DA7">
              <w:rPr>
                <w:rFonts w:ascii="Times New Roman" w:hAnsi="Times New Roman" w:cs="Times New Roman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(установление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общеобязательных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правил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поведения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подзаконном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акте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условиях отсутствия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закона.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Этот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коррупциогенный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фактор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характерен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для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подзаконных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актов.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Необходимо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выявлять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положения,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которые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содержат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обязательные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требования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к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гражданам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(организациям)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при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отсутствии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про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фильного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закона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либо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при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отсутствии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в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нем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положений,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которыми</w:t>
            </w:r>
            <w:r w:rsidRPr="00006DA7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>введе</w:t>
            </w:r>
            <w:r w:rsidRPr="00006DA7">
              <w:rPr>
                <w:rFonts w:ascii="Times New Roman" w:hAnsi="Times New Roman" w:cs="Times New Roman"/>
                <w:color w:val="231F20"/>
              </w:rPr>
              <w:t>ние таких требований делегировано на уровень подзаконного акта.</w:t>
            </w:r>
          </w:p>
          <w:p w14:paraId="189994A9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i/>
                <w:color w:val="231F20"/>
              </w:rPr>
              <w:t xml:space="preserve">Пример: </w:t>
            </w:r>
            <w:proofErr w:type="gramStart"/>
            <w:r w:rsidRPr="00006DA7">
              <w:rPr>
                <w:rFonts w:ascii="Times New Roman" w:hAnsi="Times New Roman" w:cs="Times New Roman"/>
                <w:i/>
                <w:color w:val="231F20"/>
              </w:rPr>
              <w:t>Принятие органом государствен</w:t>
            </w:r>
            <w:r w:rsidR="006D6203" w:rsidRPr="00006DA7">
              <w:rPr>
                <w:rFonts w:ascii="Times New Roman" w:hAnsi="Times New Roman" w:cs="Times New Roman"/>
                <w:i/>
                <w:color w:val="231F20"/>
              </w:rPr>
              <w:t>ной власти нормативно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го акта, устанавливающего требования по проведению обязательной сертификации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продукции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условии,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что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соответствии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федеральным законодательством не включена</w:t>
            </w:r>
            <w:r w:rsidR="006D6203" w:rsidRPr="00006DA7">
              <w:rPr>
                <w:rFonts w:ascii="Times New Roman" w:hAnsi="Times New Roman" w:cs="Times New Roman"/>
                <w:i/>
                <w:color w:val="231F20"/>
              </w:rPr>
              <w:t xml:space="preserve"> в перечень продукции, подлежа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щей обязательной сертификации;</w:t>
            </w:r>
            <w:proofErr w:type="gramEnd"/>
          </w:p>
          <w:p w14:paraId="56E8DE93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color w:val="231F20"/>
              </w:rPr>
              <w:t>ж)</w:t>
            </w:r>
            <w:r w:rsidRPr="00006DA7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u w:val="single"/>
              </w:rPr>
              <w:t>отсутствие</w:t>
            </w:r>
            <w:r w:rsidRPr="00006DA7">
              <w:rPr>
                <w:rFonts w:ascii="Times New Roman" w:hAnsi="Times New Roman" w:cs="Times New Roman"/>
                <w:color w:val="231F20"/>
                <w:spacing w:val="-9"/>
                <w:u w:val="single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u w:val="single"/>
              </w:rPr>
              <w:t>или</w:t>
            </w:r>
            <w:r w:rsidRPr="00006DA7">
              <w:rPr>
                <w:rFonts w:ascii="Times New Roman" w:hAnsi="Times New Roman" w:cs="Times New Roman"/>
                <w:color w:val="231F20"/>
                <w:spacing w:val="-9"/>
                <w:u w:val="single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u w:val="single"/>
              </w:rPr>
              <w:t>неполнота</w:t>
            </w:r>
            <w:r w:rsidRPr="00006DA7">
              <w:rPr>
                <w:rFonts w:ascii="Times New Roman" w:hAnsi="Times New Roman" w:cs="Times New Roman"/>
                <w:color w:val="231F20"/>
                <w:spacing w:val="-9"/>
                <w:u w:val="single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u w:val="single"/>
              </w:rPr>
              <w:t>административных процедур</w:t>
            </w:r>
            <w:r w:rsidRPr="00006DA7">
              <w:rPr>
                <w:rFonts w:ascii="Times New Roman" w:hAnsi="Times New Roman" w:cs="Times New Roman"/>
                <w:color w:val="231F20"/>
              </w:rPr>
              <w:t xml:space="preserve"> (отсутствие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порядка</w:t>
            </w:r>
            <w:r w:rsidRPr="00006DA7">
              <w:rPr>
                <w:rFonts w:ascii="Times New Roman" w:hAnsi="Times New Roman" w:cs="Times New Roman"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совершения</w:t>
            </w:r>
            <w:r w:rsidRPr="00006DA7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порядка).</w:t>
            </w:r>
          </w:p>
          <w:p w14:paraId="3EAF9CAC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i/>
                <w:color w:val="231F20"/>
              </w:rPr>
              <w:t xml:space="preserve">Пример.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 Административном регламенте Министерства природных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ресурсов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экологии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Ростовской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области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предоставлении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государственной услуги «Предоставление права пользования недрами» выявлено отсутствие состава, последовательности и сроков выполнения административных процедур при оформлении документов на право пользования недрами;</w:t>
            </w:r>
          </w:p>
          <w:p w14:paraId="721A4235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color w:val="231F20"/>
              </w:rPr>
              <w:t>з)</w:t>
            </w:r>
            <w:r w:rsidRPr="00006DA7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u w:val="single"/>
              </w:rPr>
              <w:t>отказ от конкурсных (аукционных) процедур</w:t>
            </w:r>
            <w:r w:rsidRPr="00006DA7">
              <w:rPr>
                <w:rFonts w:ascii="Times New Roman" w:hAnsi="Times New Roman" w:cs="Times New Roman"/>
                <w:color w:val="231F20"/>
              </w:rPr>
              <w:t xml:space="preserve"> (закрепление административного порядка предоставления права (блага)).</w:t>
            </w:r>
          </w:p>
          <w:p w14:paraId="746ACF48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i/>
                <w:color w:val="231F20"/>
              </w:rPr>
              <w:t xml:space="preserve">Пример.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Проект постановления Правительства Республики Ингушетия об утверждении порядка предоставления по договорам найма жилых помещений государственного жилищного фонда коммерческого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использования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предусматривал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проведение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конкурса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или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 xml:space="preserve">аукциона.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Вместе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с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тем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частью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1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статьи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17.1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Федерального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закона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5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от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26.07.2006</w:t>
            </w:r>
            <w:r w:rsidRPr="00006DA7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№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135-ФЗ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«О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защите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конкуренции»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установлено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заключение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договоров, предусматривающих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переход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прав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владения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(или)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пользования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отношении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государственного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или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муниципального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имущества,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закрепленного на праве хозяйственного ведения или оперативного управления, только по результатам проведения конкурсов или аукционов;</w:t>
            </w:r>
          </w:p>
          <w:p w14:paraId="409EE9E1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  <w:spacing w:val="-3"/>
              </w:rPr>
            </w:pPr>
            <w:r w:rsidRPr="00006DA7">
              <w:rPr>
                <w:rFonts w:ascii="Times New Roman" w:hAnsi="Times New Roman" w:cs="Times New Roman"/>
                <w:b/>
                <w:color w:val="231F20"/>
              </w:rPr>
              <w:t>и)</w:t>
            </w:r>
            <w:r w:rsidRPr="00006DA7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u w:val="single" w:color="000000" w:themeColor="text1"/>
              </w:rPr>
              <w:t>нормативные</w:t>
            </w:r>
            <w:r w:rsidRPr="00006DA7">
              <w:rPr>
                <w:rFonts w:ascii="Times New Roman" w:hAnsi="Times New Roman" w:cs="Times New Roman"/>
                <w:spacing w:val="-7"/>
                <w:u w:val="single" w:color="000000" w:themeColor="text1"/>
              </w:rPr>
              <w:t xml:space="preserve"> </w:t>
            </w:r>
            <w:r w:rsidRPr="00006DA7">
              <w:rPr>
                <w:rFonts w:ascii="Times New Roman" w:hAnsi="Times New Roman" w:cs="Times New Roman"/>
                <w:spacing w:val="-2"/>
                <w:u w:val="single" w:color="000000" w:themeColor="text1"/>
              </w:rPr>
              <w:t>коллизии</w:t>
            </w:r>
            <w:r w:rsidRPr="00006D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  <w:spacing w:val="-2"/>
              </w:rPr>
              <w:t xml:space="preserve">- </w:t>
            </w:r>
            <w:r w:rsidRPr="00006DA7">
              <w:rPr>
                <w:rFonts w:ascii="Times New Roman" w:hAnsi="Times New Roman" w:cs="Times New Roman"/>
                <w:color w:val="231F20"/>
              </w:rPr>
              <w:t>противоречия,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том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числе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внутренние,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между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нормами,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создающие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для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государственных органов, органов местного самоуправления или организаций (их должностных лиц) возможность произвольного выбора норм, подлежащих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применению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конкретном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случае.</w:t>
            </w:r>
          </w:p>
          <w:p w14:paraId="2B7F25CC" w14:textId="77777777" w:rsidR="00AE524A" w:rsidRPr="00006DA7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006DA7">
              <w:rPr>
                <w:rFonts w:ascii="Times New Roman" w:hAnsi="Times New Roman" w:cs="Times New Roman"/>
                <w:color w:val="231F20"/>
              </w:rPr>
              <w:t>Коррупциогенный</w:t>
            </w:r>
            <w:r w:rsidRPr="00006DA7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фактор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проявляется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наличии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lastRenderedPageBreak/>
              <w:t>противоречащих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друг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другу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положений</w:t>
            </w:r>
            <w:r w:rsidRPr="00006DA7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color w:val="231F20"/>
              </w:rPr>
              <w:t>нормативных актов, в том числе разного «уровня» (федеральный, региональный, местный).</w:t>
            </w:r>
          </w:p>
          <w:p w14:paraId="47D9BA68" w14:textId="77777777" w:rsidR="00AE524A" w:rsidRPr="00006DA7" w:rsidRDefault="00AE524A" w:rsidP="006D6203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</w:rPr>
            </w:pPr>
            <w:r w:rsidRPr="00006DA7">
              <w:rPr>
                <w:rFonts w:ascii="Times New Roman" w:hAnsi="Times New Roman" w:cs="Times New Roman"/>
                <w:b/>
                <w:i/>
                <w:color w:val="231F20"/>
              </w:rPr>
              <w:t xml:space="preserve">Пример.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Проект административного регламента предоставления Министерством социального развития Московской области государственной услуги «Выдача удостоверения многодетной семьи» обязывал заявителей представлять справку о рождении ребенка, не предусмотренную Порядком выдачи удостоверения многодетной семьи, утвержденным постановлением Правительства Московской области от 11.03.2016 № 178/7.</w:t>
            </w:r>
          </w:p>
        </w:tc>
        <w:tc>
          <w:tcPr>
            <w:tcW w:w="5415" w:type="dxa"/>
          </w:tcPr>
          <w:p w14:paraId="06D10392" w14:textId="77777777" w:rsidR="00AE524A" w:rsidRPr="00480963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lastRenderedPageBreak/>
              <w:t>2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4809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Содержащие неопределенные, трудновыполнимые и (или) обременительные</w:t>
            </w:r>
            <w:r w:rsidRPr="00480963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требования</w:t>
            </w:r>
            <w:r w:rsidRPr="00480963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 гражданам и организациям:</w:t>
            </w:r>
          </w:p>
          <w:p w14:paraId="1B82BF13" w14:textId="77777777" w:rsidR="00AE524A" w:rsidRPr="00480963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01E8F6E0" w14:textId="77777777" w:rsidR="00AE524A" w:rsidRPr="00480963" w:rsidRDefault="00AE524A" w:rsidP="00AE524A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) 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</w:rPr>
              <w:t>наличие завышенных требований к лицу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(установление</w:t>
            </w:r>
            <w:r w:rsidRPr="0048096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неопределенных,</w:t>
            </w:r>
            <w:r w:rsidRPr="0048096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трудновыполнимых</w:t>
            </w:r>
            <w:r w:rsidRPr="0048096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480963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обременительных требований к гражданам и организациям).</w:t>
            </w:r>
          </w:p>
          <w:p w14:paraId="6153A0FA" w14:textId="77777777" w:rsidR="00AE524A" w:rsidRPr="00006DA7" w:rsidRDefault="00AE524A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</w:rPr>
            </w:pPr>
            <w:r w:rsidRPr="0048096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Пример.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 инициативе транспортной прокуратуры в Закон Кемеровской области «О порядке перемещения транспортных средств на специализированную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стоянку,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хранения,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оплаты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расходов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перемещение и хранение, возврата транспортных средств» внесены изменения, направленные на возврат задержанных транспортных средств их владельцам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незамедлительно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после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устранения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причины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задержания. Исключена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коррупциогенная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норма,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соответствии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которой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у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автов</w:t>
            </w:r>
            <w:r w:rsidR="006D6203" w:rsidRPr="00006DA7">
              <w:rPr>
                <w:rFonts w:ascii="Times New Roman" w:hAnsi="Times New Roman" w:cs="Times New Roman"/>
                <w:i/>
                <w:color w:val="231F20"/>
              </w:rPr>
              <w:t xml:space="preserve">ладельцев незаконно </w:t>
            </w:r>
            <w:proofErr w:type="spellStart"/>
            <w:r w:rsidR="006D6203" w:rsidRPr="00006DA7">
              <w:rPr>
                <w:rFonts w:ascii="Times New Roman" w:hAnsi="Times New Roman" w:cs="Times New Roman"/>
                <w:i/>
                <w:color w:val="231F20"/>
              </w:rPr>
              <w:t>истребы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вались</w:t>
            </w:r>
            <w:proofErr w:type="spellEnd"/>
            <w:r w:rsidRPr="00006DA7">
              <w:rPr>
                <w:rFonts w:ascii="Times New Roman" w:hAnsi="Times New Roman" w:cs="Times New Roman"/>
                <w:i/>
                <w:color w:val="231F20"/>
              </w:rPr>
              <w:t xml:space="preserve"> документы об оплате расходов за перемещение и хранение задержанного транспорта;</w:t>
            </w:r>
          </w:p>
          <w:p w14:paraId="60537A1A" w14:textId="77777777" w:rsidR="00AE524A" w:rsidRPr="00480963" w:rsidRDefault="00AE524A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б)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злоупотребление правом </w:t>
            </w:r>
            <w:r w:rsidRPr="004809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u w:val="single"/>
              </w:rPr>
              <w:t>заявителя</w:t>
            </w:r>
            <w:r w:rsidRPr="0048096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u w:val="single"/>
              </w:rPr>
              <w:t xml:space="preserve"> </w:t>
            </w:r>
            <w:r w:rsidRPr="004809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u w:val="single"/>
              </w:rPr>
              <w:t xml:space="preserve">государственными 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</w:rPr>
              <w:t>органами, органами местного самоуправления или организациями (их должностными лицами)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- отсутствие четкой регламентации прав граждан и организаций.</w:t>
            </w:r>
          </w:p>
          <w:p w14:paraId="39F5E458" w14:textId="77777777" w:rsidR="00D11427" w:rsidRDefault="00D1142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14:paraId="7D801BC5" w14:textId="77777777" w:rsidR="00AE524A" w:rsidRPr="00006DA7" w:rsidRDefault="00AE524A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48096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Пример:</w:t>
            </w:r>
            <w:r w:rsidRPr="00480963">
              <w:rPr>
                <w:rFonts w:ascii="Times New Roman" w:hAnsi="Times New Roman" w:cs="Times New Roman"/>
                <w:i/>
                <w:color w:val="231F20"/>
                <w:spacing w:val="-12"/>
                <w:sz w:val="24"/>
                <w:szCs w:val="2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«Для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получения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субсидии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транспортная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организация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2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предоставляет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Комитет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заявление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предоставлении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субсидии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расчет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ее размера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сроки,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устанавливаемые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Комитетом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согласованию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3"/>
              </w:rPr>
              <w:t xml:space="preserve"> </w:t>
            </w:r>
            <w:r w:rsidR="006D6203" w:rsidRPr="00006DA7">
              <w:rPr>
                <w:rFonts w:ascii="Times New Roman" w:hAnsi="Times New Roman" w:cs="Times New Roman"/>
                <w:i/>
                <w:color w:val="231F20"/>
              </w:rPr>
              <w:t>зая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2"/>
              </w:rPr>
              <w:t>вителем»;</w:t>
            </w:r>
          </w:p>
          <w:p w14:paraId="36B65D16" w14:textId="22FA3487" w:rsidR="00AE524A" w:rsidRPr="00480963" w:rsidRDefault="00AE524A" w:rsidP="00594C0A">
            <w:pPr>
              <w:tabs>
                <w:tab w:val="left" w:pos="1338"/>
              </w:tabs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в</w:t>
            </w:r>
            <w:proofErr w:type="gramStart"/>
            <w:r w:rsidRPr="00480963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)</w:t>
            </w:r>
            <w:r w:rsidRPr="004809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u w:val="single"/>
              </w:rPr>
              <w:t>ю</w:t>
            </w:r>
            <w:proofErr w:type="gramEnd"/>
            <w:r w:rsidRPr="004809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u w:val="single"/>
              </w:rPr>
              <w:t>ридико-лингвистическая неопределенность</w:t>
            </w:r>
            <w:r w:rsidRPr="0048096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(</w:t>
            </w:r>
            <w:r w:rsidRPr="0048096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употреблении неустоявшихся, двусмысленных терминов и категорий оценочного характера).</w:t>
            </w:r>
          </w:p>
          <w:p w14:paraId="0D1DED09" w14:textId="77777777" w:rsidR="00AE524A" w:rsidRPr="00006DA7" w:rsidRDefault="00AE524A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</w:rPr>
            </w:pPr>
            <w:r w:rsidRPr="0048096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Примеры.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Данный коррупциогенный фактор содержался в приказе Минэкономразвития России от 01.09.2014 № 540 «Об утверждении классификатора видов разрешенного использования земельных участков»,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котором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описании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вида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разрешенного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использования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земельного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участка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предусматривалось,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что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размещение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объектов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капитального строительства предполагалось для удовлетворения повседневных потребностей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жителей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причиняло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существенного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неудобства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жителям.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Между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тем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понятия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«повседневные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потребности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1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жителей»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11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10"/>
              </w:rPr>
              <w:t>и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«существенное неудобство жителей» в</w:t>
            </w:r>
            <w:r w:rsidRPr="0048096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классификаторе, иных нормативных правовых актах не были раскрыты, что позволяло должностным лицам произвольно определять возможность размещения на земельном участке любых объектов строительства.</w:t>
            </w:r>
          </w:p>
          <w:p w14:paraId="501B3627" w14:textId="0825A49C" w:rsidR="00AE524A" w:rsidRPr="00006DA7" w:rsidRDefault="00AE524A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</w:rPr>
            </w:pPr>
            <w:proofErr w:type="gramStart"/>
            <w:r w:rsidRPr="00006DA7">
              <w:rPr>
                <w:rFonts w:ascii="Times New Roman" w:hAnsi="Times New Roman" w:cs="Times New Roman"/>
                <w:i/>
                <w:color w:val="231F20"/>
              </w:rPr>
              <w:t>В Алтайском крае в качестве основания для отчисления учащихся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40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из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образовательных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организаций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в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муниципальных</w:t>
            </w:r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актах</w:t>
            </w:r>
            <w:proofErr w:type="gramEnd"/>
            <w:r w:rsidRPr="00006DA7">
              <w:rPr>
                <w:rFonts w:ascii="Times New Roman" w:hAnsi="Times New Roman" w:cs="Times New Roman"/>
                <w:i/>
                <w:color w:val="231F20"/>
                <w:spacing w:val="-4"/>
              </w:rPr>
              <w:t xml:space="preserve"> </w:t>
            </w:r>
            <w:r w:rsidRPr="00006DA7">
              <w:rPr>
                <w:rFonts w:ascii="Times New Roman" w:hAnsi="Times New Roman" w:cs="Times New Roman"/>
                <w:i/>
                <w:color w:val="231F20"/>
              </w:rPr>
              <w:t>предусматривалось «грубое нарушение» устава организации. Учитывая, что в законодательстве данное понятие не раскрыто, оно является оценочным.</w:t>
            </w:r>
          </w:p>
          <w:p w14:paraId="2728A959" w14:textId="5DF58968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2FA53EF6" w14:textId="716D3795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05FA55A1" w14:textId="6FB3B6C2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5C77364C" w14:textId="646AEB55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74D30107" w14:textId="5DDB71FC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46B0C7E8" w14:textId="06F1F6B0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0B916487" w14:textId="77777777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474C2DA4" w14:textId="10DD2A85" w:rsidR="0034180F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FB4D94E" wp14:editId="10F650F8">
                  <wp:extent cx="2831869" cy="2519045"/>
                  <wp:effectExtent l="0" t="0" r="6985" b="0"/>
                  <wp:docPr id="2050" name="Picture 2" descr="C:\Users\Batanina_A_V\Desktop\загруженное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Batanina_A_V\Desktop\загруженное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869" cy="2519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7FBE8D" w14:textId="77777777" w:rsidR="0034180F" w:rsidRDefault="0034180F" w:rsidP="0034180F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</w:p>
          <w:p w14:paraId="4FBDF61F" w14:textId="4EC8FEA3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4597E75E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6F93CE66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14620350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0F25C90A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379E4838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4E45600A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5682355A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5C458FBE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73A841E3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18F4A7D0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7CD6A442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5168860A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31EB1675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22C964C4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7CC2B494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54969078" w14:textId="77777777" w:rsidR="0034180F" w:rsidRDefault="0034180F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2F312B6E" w14:textId="77777777" w:rsidR="0034180F" w:rsidRDefault="0034180F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0C5BDAA7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3ADFFB48" w14:textId="77777777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3DB7BEFD" w14:textId="63CA576C" w:rsidR="008C1F00" w:rsidRDefault="008C1F00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6488B5E8" w14:textId="6BB75FCB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74E2D8C4" w14:textId="3DA2D84E" w:rsidR="00006DA7" w:rsidRDefault="00006DA7" w:rsidP="00AB2CCF">
            <w:pPr>
              <w:spacing w:before="12" w:line="249" w:lineRule="auto"/>
              <w:ind w:left="93" w:right="90" w:firstLine="283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65C00948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             </w:t>
            </w:r>
            <w:r w:rsidR="0034180F">
              <w:rPr>
                <w:noProof/>
                <w:lang w:eastAsia="ru-RU"/>
              </w:rPr>
              <w:drawing>
                <wp:inline distT="0" distB="0" distL="0" distR="0" wp14:anchorId="54175AA6" wp14:editId="1EFD74B0">
                  <wp:extent cx="3284220" cy="1783080"/>
                  <wp:effectExtent l="0" t="0" r="0" b="7620"/>
                  <wp:docPr id="5" name="Рисунок 5" descr="https://avatars.mds.yandex.net/i?id=921383733c910556aa2da168570e232d-4643362-images-thumbs&amp;ref=rim&amp;n=33&amp;w=357&amp;h=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921383733c910556aa2da168570e232d-4643362-images-thumbs&amp;ref=rim&amp;n=33&amp;w=357&amp;h=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22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0EC72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56EB8A5C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2527C710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020C69E9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3147D2DB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2B70F2C7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271E9742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5B9D8615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452DBBEE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068F6D4F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47612CFE" w14:textId="77777777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7607D613" w14:textId="42454B5B" w:rsidR="008C1F00" w:rsidRDefault="008C1F00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4D70EE5C" w14:textId="0075167E" w:rsidR="00504ECF" w:rsidRDefault="00504ECF" w:rsidP="008C1F00">
            <w:pPr>
              <w:spacing w:before="12" w:line="249" w:lineRule="auto"/>
              <w:ind w:right="90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</w:p>
          <w:p w14:paraId="4117AD39" w14:textId="1D98EEC0" w:rsidR="008C1F00" w:rsidRPr="00480963" w:rsidRDefault="008C1F00" w:rsidP="00006DA7">
            <w:pPr>
              <w:spacing w:before="12" w:line="249" w:lineRule="auto"/>
              <w:ind w:right="90" w:firstLine="1308"/>
              <w:jc w:val="both"/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724A5E" wp14:editId="288B2716">
                  <wp:extent cx="2459813" cy="1967404"/>
                  <wp:effectExtent l="0" t="0" r="0" b="0"/>
                  <wp:docPr id="1033" name="Picture 9" descr="C:\Users\Batanina_A_V\Desktop\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Batanina_A_V\Desktop\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770" cy="1979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62E" w:rsidRPr="00480963" w14:paraId="0E9BCF91" w14:textId="77777777" w:rsidTr="00594C0A">
        <w:tc>
          <w:tcPr>
            <w:tcW w:w="11228" w:type="dxa"/>
            <w:gridSpan w:val="2"/>
          </w:tcPr>
          <w:p w14:paraId="48B2CE29" w14:textId="77777777" w:rsidR="0045662E" w:rsidRPr="00480963" w:rsidRDefault="0045662E" w:rsidP="004566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Результаты антикоррупционной экспертизы проекта </w:t>
            </w:r>
          </w:p>
        </w:tc>
      </w:tr>
      <w:tr w:rsidR="0045662E" w:rsidRPr="00480963" w14:paraId="5EF7C3F2" w14:textId="77777777" w:rsidTr="00594C0A">
        <w:tc>
          <w:tcPr>
            <w:tcW w:w="11228" w:type="dxa"/>
            <w:gridSpan w:val="2"/>
          </w:tcPr>
          <w:p w14:paraId="0A76AAE5" w14:textId="77777777" w:rsidR="0045662E" w:rsidRPr="00480963" w:rsidRDefault="0045662E" w:rsidP="00AB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D608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Заключение отдела по результатам антикоррупционной экспертизы проекта, содержащего вывод:</w:t>
            </w:r>
          </w:p>
          <w:p w14:paraId="20CDA549" w14:textId="77777777" w:rsidR="0045662E" w:rsidRPr="00480963" w:rsidRDefault="0045662E" w:rsidP="0045662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об отсутствии в проекте коррупциогенных факторов;</w:t>
            </w:r>
          </w:p>
          <w:p w14:paraId="2411EE82" w14:textId="1C657FBA" w:rsidR="00504ECF" w:rsidRPr="00480963" w:rsidRDefault="0045662E" w:rsidP="00D114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в проекте </w:t>
            </w:r>
            <w:proofErr w:type="spell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</w:tc>
      </w:tr>
      <w:tr w:rsidR="0045662E" w:rsidRPr="00480963" w14:paraId="41DC3E9C" w14:textId="77777777" w:rsidTr="00594C0A">
        <w:tc>
          <w:tcPr>
            <w:tcW w:w="11228" w:type="dxa"/>
            <w:gridSpan w:val="2"/>
            <w:tcBorders>
              <w:top w:val="single" w:sz="4" w:space="0" w:color="auto"/>
            </w:tcBorders>
          </w:tcPr>
          <w:p w14:paraId="62250922" w14:textId="77777777" w:rsidR="0045662E" w:rsidRPr="00480963" w:rsidRDefault="0045662E" w:rsidP="00AE524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t>Повторная антикоррупционная экспертиза проекта</w:t>
            </w:r>
          </w:p>
        </w:tc>
      </w:tr>
      <w:tr w:rsidR="0045662E" w:rsidRPr="00480963" w14:paraId="26255E3C" w14:textId="77777777" w:rsidTr="00594C0A">
        <w:tc>
          <w:tcPr>
            <w:tcW w:w="11228" w:type="dxa"/>
            <w:gridSpan w:val="2"/>
          </w:tcPr>
          <w:p w14:paraId="395AB7AC" w14:textId="77777777" w:rsidR="0045662E" w:rsidRPr="00D11427" w:rsidRDefault="0045662E" w:rsidP="00BF3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50285" w14:textId="77777777" w:rsidR="0045662E" w:rsidRPr="00480963" w:rsidRDefault="0045662E" w:rsidP="00BF3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В случае внесения изменений в проект, в отношении которого отделом ранее проводилась антикоррупционная экспертиза, указанный проект подлежит повторной антикоррупционной экспертизе</w:t>
            </w:r>
          </w:p>
          <w:p w14:paraId="3A7E9BA2" w14:textId="77777777" w:rsidR="0045662E" w:rsidRPr="00BD05C4" w:rsidRDefault="0045662E" w:rsidP="00BD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096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проекта на повторную антикоррупционную экспертизу не требуется при внесении изменений технического характера (опечатки, грамматические ошибки)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5662E" w:rsidRPr="00480963" w14:paraId="58A78B52" w14:textId="77777777" w:rsidTr="00594C0A">
        <w:tc>
          <w:tcPr>
            <w:tcW w:w="11228" w:type="dxa"/>
            <w:gridSpan w:val="2"/>
          </w:tcPr>
          <w:p w14:paraId="029CE91C" w14:textId="77777777" w:rsidR="0045662E" w:rsidRPr="00480963" w:rsidRDefault="0045662E" w:rsidP="00AE524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разработчиком проекта заключения отдела, содержащего вывод о наличии коррупциогенных факторов*</w:t>
            </w:r>
          </w:p>
        </w:tc>
      </w:tr>
      <w:tr w:rsidR="0045662E" w:rsidRPr="00480963" w14:paraId="1CEA910A" w14:textId="77777777" w:rsidTr="00594C0A">
        <w:tc>
          <w:tcPr>
            <w:tcW w:w="5813" w:type="dxa"/>
          </w:tcPr>
          <w:p w14:paraId="2E98B2D1" w14:textId="77777777" w:rsidR="0045662E" w:rsidRPr="00480963" w:rsidRDefault="0045662E" w:rsidP="00006DA7">
            <w:pPr>
              <w:pStyle w:val="a4"/>
              <w:numPr>
                <w:ilvl w:val="0"/>
                <w:numId w:val="6"/>
              </w:numPr>
              <w:ind w:left="3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Доработка проекта и его повторное направление на антикоррупционную экспертизу.</w:t>
            </w:r>
          </w:p>
          <w:p w14:paraId="3310C73B" w14:textId="77777777" w:rsidR="0045662E" w:rsidRPr="00D11427" w:rsidRDefault="0045662E" w:rsidP="00006DA7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7EAF7" w14:textId="77777777" w:rsidR="0045662E" w:rsidRPr="00480963" w:rsidRDefault="0045662E" w:rsidP="00006DA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В случае несогласия с заключением отдела:</w:t>
            </w:r>
          </w:p>
          <w:p w14:paraId="1BBDD8FA" w14:textId="77777777" w:rsidR="0045662E" w:rsidRPr="00480963" w:rsidRDefault="0045662E" w:rsidP="00006DA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подготовка разработчиком проекта в течение 2 рабочих дней со дня, следующего за днем поступления к нему заключения отдела, письменного обоснования выраженного несогласия и организация рабочей встречи с работниками отдела для выработки общей позиции по спорным вопросам и принятия согласованного решения с оформлением протокола рабочей встречи.</w:t>
            </w:r>
          </w:p>
          <w:p w14:paraId="0BB17A22" w14:textId="77777777" w:rsidR="0045662E" w:rsidRPr="00480963" w:rsidRDefault="0045662E" w:rsidP="00006D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179C" w14:textId="77777777" w:rsidR="0045662E" w:rsidRPr="00BD05C4" w:rsidRDefault="0045662E" w:rsidP="00006DA7">
            <w:pPr>
              <w:pStyle w:val="a4"/>
              <w:numPr>
                <w:ilvl w:val="1"/>
                <w:numId w:val="10"/>
              </w:numPr>
              <w:ind w:left="0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недостижения согласия по итогам рабочей встречи – проведение согласительных процедур на уровне должностных лиц,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координирующих деятельность разработчика проекта и отдела.</w:t>
            </w:r>
          </w:p>
        </w:tc>
        <w:tc>
          <w:tcPr>
            <w:tcW w:w="5415" w:type="dxa"/>
          </w:tcPr>
          <w:p w14:paraId="4F418A6C" w14:textId="77777777" w:rsidR="0045662E" w:rsidRPr="00480963" w:rsidRDefault="0045662E" w:rsidP="00006DA7">
            <w:pPr>
              <w:pStyle w:val="a4"/>
              <w:numPr>
                <w:ilvl w:val="0"/>
                <w:numId w:val="8"/>
              </w:numPr>
              <w:ind w:left="3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Доработка проекта и его повторное направление на антикоррупционную экспертизу.</w:t>
            </w:r>
          </w:p>
          <w:p w14:paraId="20682767" w14:textId="77777777" w:rsidR="0045662E" w:rsidRPr="00D11427" w:rsidRDefault="0045662E" w:rsidP="00006DA7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C6FE9" w14:textId="77777777" w:rsidR="0045662E" w:rsidRPr="00480963" w:rsidRDefault="0045662E" w:rsidP="00006D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В случае несогласия с заключением отдела:</w:t>
            </w:r>
          </w:p>
          <w:p w14:paraId="161E2127" w14:textId="77777777" w:rsidR="0045662E" w:rsidRPr="00480963" w:rsidRDefault="0045662E" w:rsidP="00006D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разработчиком проекта в течение 1 рабочего дня, следующего за днем получения заключения отдела, информации с обоснованием своей позиции и организация рабочей встречи под руководством заместителя Губернатора Новгородской области - руководителя Администрации Губернатора Новгородской области (лица, исполняющего его обязанности) с участием должностного лица, координирующего деятельность разработчика проекта и должностного лица, координирующего 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отдела.</w:t>
            </w:r>
            <w:proofErr w:type="gramEnd"/>
          </w:p>
        </w:tc>
      </w:tr>
      <w:tr w:rsidR="0045662E" w:rsidRPr="00480963" w14:paraId="1BC4FB2E" w14:textId="77777777" w:rsidTr="00594C0A">
        <w:tc>
          <w:tcPr>
            <w:tcW w:w="11228" w:type="dxa"/>
            <w:gridSpan w:val="2"/>
          </w:tcPr>
          <w:p w14:paraId="6DCAE520" w14:textId="77777777" w:rsidR="0045662E" w:rsidRPr="00480963" w:rsidRDefault="0045662E" w:rsidP="00AE524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устранения коррупциогенных факторов, выявленных                                                                            при антикоррупционной экспертизе проекта</w:t>
            </w:r>
          </w:p>
        </w:tc>
      </w:tr>
      <w:tr w:rsidR="0045662E" w:rsidRPr="00480963" w14:paraId="1A04CA06" w14:textId="77777777" w:rsidTr="00594C0A">
        <w:tc>
          <w:tcPr>
            <w:tcW w:w="5813" w:type="dxa"/>
          </w:tcPr>
          <w:p w14:paraId="5E49599A" w14:textId="77777777" w:rsidR="0045662E" w:rsidRPr="00480963" w:rsidRDefault="0045662E" w:rsidP="00504ECF">
            <w:pPr>
              <w:pStyle w:val="a4"/>
              <w:numPr>
                <w:ilvl w:val="0"/>
                <w:numId w:val="9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На стадии доработки проекта - в срок не более 5 рабочих дней со дня, следующего за днем поступления разработчику проекта заключения отдела </w:t>
            </w:r>
          </w:p>
          <w:p w14:paraId="3EFF512C" w14:textId="77777777" w:rsidR="0045662E" w:rsidRPr="00D11427" w:rsidRDefault="0045662E" w:rsidP="00504E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D9D1DC" w14:textId="77777777" w:rsidR="0045662E" w:rsidRPr="00480963" w:rsidRDefault="0045662E" w:rsidP="00504ECF">
            <w:pPr>
              <w:pStyle w:val="a4"/>
              <w:numPr>
                <w:ilvl w:val="0"/>
                <w:numId w:val="9"/>
              </w:numPr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согласительных процедур, указанных в разделе </w:t>
            </w:r>
            <w:r w:rsidRPr="00480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 - в срок не более 5 рабочих дней со дня, следующего за днем принятия соответствующего решения</w:t>
            </w:r>
          </w:p>
          <w:p w14:paraId="3654CCB3" w14:textId="77777777" w:rsidR="0045662E" w:rsidRPr="00480963" w:rsidRDefault="0045662E" w:rsidP="00504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</w:tcPr>
          <w:p w14:paraId="50DA3AA4" w14:textId="77777777" w:rsidR="0045662E" w:rsidRPr="00480963" w:rsidRDefault="0045662E" w:rsidP="00504ECF">
            <w:pPr>
              <w:pStyle w:val="a4"/>
              <w:numPr>
                <w:ilvl w:val="0"/>
                <w:numId w:val="9"/>
              </w:numPr>
              <w:ind w:left="3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 xml:space="preserve">На стадии доработки проекта - в срок не более одного рабочего дня, следующего за днем поступления разработчику проекта заключения отдела </w:t>
            </w:r>
          </w:p>
          <w:p w14:paraId="5F089332" w14:textId="77777777" w:rsidR="0045662E" w:rsidRPr="00D11427" w:rsidRDefault="0045662E" w:rsidP="00BF30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03DB66" w14:textId="77777777" w:rsidR="0045662E" w:rsidRPr="00480963" w:rsidRDefault="0045662E" w:rsidP="00504ECF">
            <w:pPr>
              <w:pStyle w:val="a4"/>
              <w:numPr>
                <w:ilvl w:val="0"/>
                <w:numId w:val="9"/>
              </w:numPr>
              <w:ind w:left="316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63">
              <w:rPr>
                <w:rFonts w:ascii="Times New Roman" w:hAnsi="Times New Roman" w:cs="Times New Roman"/>
                <w:sz w:val="24"/>
                <w:szCs w:val="24"/>
              </w:rPr>
              <w:t>По итогам согласительных процедур, указанных в разделе VII настоящей информации - в срок не более одного рабочего дня, следующего за днем принятия соответствующего решения</w:t>
            </w:r>
          </w:p>
        </w:tc>
      </w:tr>
    </w:tbl>
    <w:p w14:paraId="22467B78" w14:textId="77777777" w:rsidR="00E80398" w:rsidRPr="00480963" w:rsidRDefault="00E80398" w:rsidP="00B031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0398" w:rsidRPr="00480963" w:rsidSect="00B03193">
      <w:headerReference w:type="defaul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E592A" w14:textId="77777777" w:rsidR="0074206C" w:rsidRDefault="0074206C" w:rsidP="00B03193">
      <w:pPr>
        <w:spacing w:after="0" w:line="240" w:lineRule="auto"/>
      </w:pPr>
      <w:r>
        <w:separator/>
      </w:r>
    </w:p>
  </w:endnote>
  <w:endnote w:type="continuationSeparator" w:id="0">
    <w:p w14:paraId="5DF705FA" w14:textId="77777777" w:rsidR="0074206C" w:rsidRDefault="0074206C" w:rsidP="00B0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1CA99" w14:textId="77777777" w:rsidR="0074206C" w:rsidRDefault="0074206C" w:rsidP="00B03193">
      <w:pPr>
        <w:spacing w:after="0" w:line="240" w:lineRule="auto"/>
      </w:pPr>
      <w:r>
        <w:separator/>
      </w:r>
    </w:p>
  </w:footnote>
  <w:footnote w:type="continuationSeparator" w:id="0">
    <w:p w14:paraId="1CB638BC" w14:textId="77777777" w:rsidR="0074206C" w:rsidRDefault="0074206C" w:rsidP="00B0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857938"/>
      <w:docPartObj>
        <w:docPartGallery w:val="Page Numbers (Top of Page)"/>
        <w:docPartUnique/>
      </w:docPartObj>
    </w:sdtPr>
    <w:sdtContent>
      <w:p w14:paraId="093A9C07" w14:textId="604FBDE9" w:rsidR="00B03193" w:rsidRDefault="00B031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F262439" w14:textId="77777777" w:rsidR="00B03193" w:rsidRDefault="00B0319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4BC"/>
    <w:multiLevelType w:val="hybridMultilevel"/>
    <w:tmpl w:val="E1CCECDE"/>
    <w:lvl w:ilvl="0" w:tplc="61207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6EF0"/>
    <w:multiLevelType w:val="hybridMultilevel"/>
    <w:tmpl w:val="61603FD0"/>
    <w:lvl w:ilvl="0" w:tplc="78864D3C">
      <w:start w:val="12"/>
      <w:numFmt w:val="decimal"/>
      <w:lvlText w:val="%1."/>
      <w:lvlJc w:val="left"/>
      <w:pPr>
        <w:ind w:left="23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618A5C08">
      <w:start w:val="1"/>
      <w:numFmt w:val="decimal"/>
      <w:lvlText w:val="%2."/>
      <w:lvlJc w:val="left"/>
      <w:pPr>
        <w:ind w:left="51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2" w:tplc="1AB870F2">
      <w:numFmt w:val="bullet"/>
      <w:lvlText w:val="•"/>
      <w:lvlJc w:val="left"/>
      <w:pPr>
        <w:ind w:left="1232" w:hanging="220"/>
      </w:pPr>
      <w:rPr>
        <w:rFonts w:hint="default"/>
        <w:lang w:val="ru-RU" w:eastAsia="en-US" w:bidi="ar-SA"/>
      </w:rPr>
    </w:lvl>
    <w:lvl w:ilvl="3" w:tplc="4DD43F1C">
      <w:numFmt w:val="bullet"/>
      <w:lvlText w:val="•"/>
      <w:lvlJc w:val="left"/>
      <w:pPr>
        <w:ind w:left="1944" w:hanging="220"/>
      </w:pPr>
      <w:rPr>
        <w:rFonts w:hint="default"/>
        <w:lang w:val="ru-RU" w:eastAsia="en-US" w:bidi="ar-SA"/>
      </w:rPr>
    </w:lvl>
    <w:lvl w:ilvl="4" w:tplc="8B944972">
      <w:numFmt w:val="bullet"/>
      <w:lvlText w:val="•"/>
      <w:lvlJc w:val="left"/>
      <w:pPr>
        <w:ind w:left="2656" w:hanging="220"/>
      </w:pPr>
      <w:rPr>
        <w:rFonts w:hint="default"/>
        <w:lang w:val="ru-RU" w:eastAsia="en-US" w:bidi="ar-SA"/>
      </w:rPr>
    </w:lvl>
    <w:lvl w:ilvl="5" w:tplc="316441CA">
      <w:numFmt w:val="bullet"/>
      <w:lvlText w:val="•"/>
      <w:lvlJc w:val="left"/>
      <w:pPr>
        <w:ind w:left="3369" w:hanging="220"/>
      </w:pPr>
      <w:rPr>
        <w:rFonts w:hint="default"/>
        <w:lang w:val="ru-RU" w:eastAsia="en-US" w:bidi="ar-SA"/>
      </w:rPr>
    </w:lvl>
    <w:lvl w:ilvl="6" w:tplc="70F251CE">
      <w:numFmt w:val="bullet"/>
      <w:lvlText w:val="•"/>
      <w:lvlJc w:val="left"/>
      <w:pPr>
        <w:ind w:left="4081" w:hanging="220"/>
      </w:pPr>
      <w:rPr>
        <w:rFonts w:hint="default"/>
        <w:lang w:val="ru-RU" w:eastAsia="en-US" w:bidi="ar-SA"/>
      </w:rPr>
    </w:lvl>
    <w:lvl w:ilvl="7" w:tplc="A074EC92">
      <w:numFmt w:val="bullet"/>
      <w:lvlText w:val="•"/>
      <w:lvlJc w:val="left"/>
      <w:pPr>
        <w:ind w:left="4793" w:hanging="220"/>
      </w:pPr>
      <w:rPr>
        <w:rFonts w:hint="default"/>
        <w:lang w:val="ru-RU" w:eastAsia="en-US" w:bidi="ar-SA"/>
      </w:rPr>
    </w:lvl>
    <w:lvl w:ilvl="8" w:tplc="4BCEAE98">
      <w:numFmt w:val="bullet"/>
      <w:lvlText w:val="•"/>
      <w:lvlJc w:val="left"/>
      <w:pPr>
        <w:ind w:left="5506" w:hanging="220"/>
      </w:pPr>
      <w:rPr>
        <w:rFonts w:hint="default"/>
        <w:lang w:val="ru-RU" w:eastAsia="en-US" w:bidi="ar-SA"/>
      </w:rPr>
    </w:lvl>
  </w:abstractNum>
  <w:abstractNum w:abstractNumId="2">
    <w:nsid w:val="06076BD7"/>
    <w:multiLevelType w:val="hybridMultilevel"/>
    <w:tmpl w:val="BBE4B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45548"/>
    <w:multiLevelType w:val="hybridMultilevel"/>
    <w:tmpl w:val="2D603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317CE"/>
    <w:multiLevelType w:val="hybridMultilevel"/>
    <w:tmpl w:val="C238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D775D"/>
    <w:multiLevelType w:val="hybridMultilevel"/>
    <w:tmpl w:val="F13A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60197"/>
    <w:multiLevelType w:val="hybridMultilevel"/>
    <w:tmpl w:val="D05E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E471C"/>
    <w:multiLevelType w:val="hybridMultilevel"/>
    <w:tmpl w:val="68D2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F6981"/>
    <w:multiLevelType w:val="hybridMultilevel"/>
    <w:tmpl w:val="439ADA72"/>
    <w:lvl w:ilvl="0" w:tplc="1C7894F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03C6F86"/>
    <w:multiLevelType w:val="hybridMultilevel"/>
    <w:tmpl w:val="8390893C"/>
    <w:lvl w:ilvl="0" w:tplc="C6D43E82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>
    <w:nsid w:val="489A0545"/>
    <w:multiLevelType w:val="multilevel"/>
    <w:tmpl w:val="AD1EF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A7F1FF2"/>
    <w:multiLevelType w:val="hybridMultilevel"/>
    <w:tmpl w:val="480A2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865EE"/>
    <w:multiLevelType w:val="hybridMultilevel"/>
    <w:tmpl w:val="ED6CE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708B4"/>
    <w:multiLevelType w:val="hybridMultilevel"/>
    <w:tmpl w:val="ECD428FE"/>
    <w:lvl w:ilvl="0" w:tplc="AFB645D2">
      <w:start w:val="1"/>
      <w:numFmt w:val="decimal"/>
      <w:lvlText w:val="%1."/>
      <w:lvlJc w:val="left"/>
      <w:pPr>
        <w:ind w:left="1187" w:hanging="360"/>
      </w:pPr>
      <w:rPr>
        <w:rFonts w:ascii="Times New Roman" w:hAnsi="Times New Roman" w:cs="Times New Roman" w:hint="default"/>
        <w:b w:val="0"/>
        <w:color w:val="231F2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2E"/>
    <w:rsid w:val="00006DA7"/>
    <w:rsid w:val="001323B3"/>
    <w:rsid w:val="00217375"/>
    <w:rsid w:val="002843C1"/>
    <w:rsid w:val="0034180F"/>
    <w:rsid w:val="003E7D97"/>
    <w:rsid w:val="0045662E"/>
    <w:rsid w:val="00480963"/>
    <w:rsid w:val="00504ECF"/>
    <w:rsid w:val="00530285"/>
    <w:rsid w:val="00594C0A"/>
    <w:rsid w:val="005B5D71"/>
    <w:rsid w:val="005D00BA"/>
    <w:rsid w:val="006462FB"/>
    <w:rsid w:val="006D6203"/>
    <w:rsid w:val="0070095A"/>
    <w:rsid w:val="0074206C"/>
    <w:rsid w:val="007E283D"/>
    <w:rsid w:val="008C1F00"/>
    <w:rsid w:val="00AB2CCF"/>
    <w:rsid w:val="00AE524A"/>
    <w:rsid w:val="00B03193"/>
    <w:rsid w:val="00B71637"/>
    <w:rsid w:val="00B92F6E"/>
    <w:rsid w:val="00B95C22"/>
    <w:rsid w:val="00BB6F4B"/>
    <w:rsid w:val="00BD05C4"/>
    <w:rsid w:val="00D11427"/>
    <w:rsid w:val="00D623E6"/>
    <w:rsid w:val="00DC0CC3"/>
    <w:rsid w:val="00DF0DA7"/>
    <w:rsid w:val="00E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5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2E"/>
  </w:style>
  <w:style w:type="paragraph" w:styleId="2">
    <w:name w:val="heading 2"/>
    <w:basedOn w:val="a"/>
    <w:next w:val="a"/>
    <w:link w:val="20"/>
    <w:uiPriority w:val="9"/>
    <w:unhideWhenUsed/>
    <w:qFormat/>
    <w:rsid w:val="007E28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566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2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3E7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E7D9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"/>
    <w:qFormat/>
    <w:rsid w:val="00DF0DA7"/>
    <w:pPr>
      <w:widowControl w:val="0"/>
      <w:autoSpaceDE w:val="0"/>
      <w:autoSpaceDN w:val="0"/>
      <w:spacing w:after="0" w:line="240" w:lineRule="auto"/>
      <w:ind w:left="711" w:right="420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DF0DA7"/>
    <w:rPr>
      <w:rFonts w:ascii="Arial" w:eastAsia="Arial" w:hAnsi="Arial" w:cs="Arial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C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1F0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0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3193"/>
  </w:style>
  <w:style w:type="paragraph" w:styleId="ad">
    <w:name w:val="footer"/>
    <w:basedOn w:val="a"/>
    <w:link w:val="ae"/>
    <w:uiPriority w:val="99"/>
    <w:unhideWhenUsed/>
    <w:rsid w:val="00B0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3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2E"/>
  </w:style>
  <w:style w:type="paragraph" w:styleId="2">
    <w:name w:val="heading 2"/>
    <w:basedOn w:val="a"/>
    <w:next w:val="a"/>
    <w:link w:val="20"/>
    <w:uiPriority w:val="9"/>
    <w:unhideWhenUsed/>
    <w:qFormat/>
    <w:rsid w:val="007E28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566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2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3E7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E7D9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"/>
    <w:qFormat/>
    <w:rsid w:val="00DF0DA7"/>
    <w:pPr>
      <w:widowControl w:val="0"/>
      <w:autoSpaceDE w:val="0"/>
      <w:autoSpaceDN w:val="0"/>
      <w:spacing w:after="0" w:line="240" w:lineRule="auto"/>
      <w:ind w:left="711" w:right="420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DF0DA7"/>
    <w:rPr>
      <w:rFonts w:ascii="Arial" w:eastAsia="Arial" w:hAnsi="Arial" w:cs="Arial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C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1F0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0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3193"/>
  </w:style>
  <w:style w:type="paragraph" w:styleId="ad">
    <w:name w:val="footer"/>
    <w:basedOn w:val="a"/>
    <w:link w:val="ae"/>
    <w:uiPriority w:val="99"/>
    <w:unhideWhenUsed/>
    <w:rsid w:val="00B0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Полина Михайловна</dc:creator>
  <cp:lastModifiedBy>БеспаловаСН</cp:lastModifiedBy>
  <cp:revision>3</cp:revision>
  <cp:lastPrinted>2022-09-30T13:29:00Z</cp:lastPrinted>
  <dcterms:created xsi:type="dcterms:W3CDTF">2022-10-03T11:35:00Z</dcterms:created>
  <dcterms:modified xsi:type="dcterms:W3CDTF">2022-10-03T11:37:00Z</dcterms:modified>
</cp:coreProperties>
</file>